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9B083" w14:textId="15B5868E" w:rsidR="00312EC2" w:rsidRDefault="00312EC2" w:rsidP="00312EC2">
      <w:pPr>
        <w:bidi/>
        <w:rPr>
          <w:rtl/>
          <w:lang w:bidi="fa-IR"/>
        </w:rPr>
      </w:pPr>
    </w:p>
    <w:p w14:paraId="0E39D8AA" w14:textId="77777777" w:rsidR="00312EC2" w:rsidRPr="007953F7" w:rsidRDefault="00312EC2" w:rsidP="00312EC2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8240" behindDoc="1" locked="0" layoutInCell="1" allowOverlap="1" wp14:anchorId="454638B9" wp14:editId="0E9535D9">
            <wp:simplePos x="0" y="0"/>
            <wp:positionH relativeFrom="margin">
              <wp:align>center</wp:align>
            </wp:positionH>
            <wp:positionV relativeFrom="paragraph">
              <wp:posOffset>-372745</wp:posOffset>
            </wp:positionV>
            <wp:extent cx="914400" cy="914400"/>
            <wp:effectExtent l="0" t="0" r="0" b="0"/>
            <wp:wrapNone/>
            <wp:docPr id="2" name="Picture 2" descr="a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a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3F7">
        <w:rPr>
          <w:rFonts w:cs="B Nazanin" w:hint="cs"/>
          <w:b/>
          <w:bCs/>
          <w:sz w:val="24"/>
          <w:szCs w:val="24"/>
          <w:rtl/>
        </w:rPr>
        <w:t xml:space="preserve"> </w:t>
      </w:r>
    </w:p>
    <w:p w14:paraId="5C39AE39" w14:textId="66043AFB" w:rsidR="00312EC2" w:rsidRDefault="00312EC2" w:rsidP="00312EC2">
      <w:pPr>
        <w:jc w:val="center"/>
        <w:rPr>
          <w:rFonts w:cs="B Nazanin"/>
          <w:b/>
          <w:bCs/>
          <w:sz w:val="24"/>
          <w:szCs w:val="24"/>
          <w:rtl/>
        </w:rPr>
      </w:pPr>
    </w:p>
    <w:p w14:paraId="4B57A5DF" w14:textId="77777777" w:rsidR="000B246E" w:rsidRPr="007953F7" w:rsidRDefault="000B246E" w:rsidP="00312EC2">
      <w:pPr>
        <w:jc w:val="center"/>
        <w:rPr>
          <w:rFonts w:cs="B Nazanin"/>
          <w:b/>
          <w:bCs/>
          <w:sz w:val="24"/>
          <w:szCs w:val="24"/>
          <w:rtl/>
        </w:rPr>
      </w:pPr>
    </w:p>
    <w:p w14:paraId="2FADBE6F" w14:textId="6372C748" w:rsidR="00FA1D42" w:rsidRPr="00133648" w:rsidRDefault="00FA1D42" w:rsidP="00FA1D42">
      <w:pPr>
        <w:keepNext/>
        <w:bidi/>
        <w:spacing w:after="0" w:line="276" w:lineRule="auto"/>
        <w:jc w:val="center"/>
        <w:outlineLvl w:val="0"/>
        <w:rPr>
          <w:rFonts w:ascii="Times New Roman" w:eastAsia="Times New Roman" w:hAnsi="Times New Roman" w:cs="B Nazanin"/>
          <w:b/>
          <w:bCs/>
          <w:sz w:val="32"/>
          <w:szCs w:val="32"/>
          <w:rtl/>
        </w:rPr>
      </w:pPr>
      <w:r w:rsidRPr="00133648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شاخص قيمت توليدكننده بخش برق</w:t>
      </w:r>
      <w:r w:rsidRPr="00904857">
        <w:rPr>
          <w:rStyle w:val="FootnoteReference"/>
          <w:rFonts w:ascii="Times New Roman" w:eastAsia="Times New Roman" w:hAnsi="Times New Roman" w:cs="B Nazanin"/>
          <w:b/>
          <w:bCs/>
          <w:sz w:val="32"/>
          <w:szCs w:val="32"/>
        </w:rPr>
        <w:footnoteReference w:customMarkFollows="1" w:id="1"/>
        <w:sym w:font="Symbol" w:char="F02A"/>
      </w:r>
      <w:r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 xml:space="preserve"> </w:t>
      </w:r>
      <w:r w:rsidR="00942145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خرداد</w:t>
      </w:r>
      <w:r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 xml:space="preserve"> ماه</w:t>
      </w:r>
      <w:r w:rsidRPr="00133648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1403</w:t>
      </w:r>
      <w:r w:rsidRPr="00133648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 xml:space="preserve"> </w:t>
      </w:r>
    </w:p>
    <w:p w14:paraId="376F6458" w14:textId="77777777" w:rsidR="00FA1D42" w:rsidRPr="00133648" w:rsidRDefault="00FA1D42" w:rsidP="00FA1D42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13364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( بر مبناي سال پايه 1395)</w:t>
      </w:r>
    </w:p>
    <w:p w14:paraId="47694A67" w14:textId="77777777" w:rsidR="00FA1D42" w:rsidRDefault="00FA1D42" w:rsidP="00FA1D42">
      <w:pPr>
        <w:bidi/>
        <w:jc w:val="lowKashida"/>
        <w:rPr>
          <w:rFonts w:cs="B Nazanin"/>
          <w:b/>
          <w:bCs/>
          <w:sz w:val="24"/>
          <w:szCs w:val="24"/>
          <w:rtl/>
        </w:rPr>
      </w:pPr>
    </w:p>
    <w:p w14:paraId="2D58215E" w14:textId="77777777" w:rsidR="00FA1D42" w:rsidRPr="00AB1F68" w:rsidRDefault="00FA1D42" w:rsidP="00FA1D42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AB1F6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شاخص قیمت کل</w:t>
      </w:r>
    </w:p>
    <w:p w14:paraId="2904E5B9" w14:textId="3F48B233" w:rsidR="00FA1D42" w:rsidRPr="003C6401" w:rsidRDefault="00FA1D42" w:rsidP="00494310">
      <w:pPr>
        <w:bidi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942145">
        <w:rPr>
          <w:rFonts w:ascii="Times New Roman" w:eastAsia="Times New Roman" w:hAnsi="Times New Roman" w:cs="B Nazanin" w:hint="cs"/>
          <w:sz w:val="24"/>
          <w:szCs w:val="24"/>
          <w:rtl/>
        </w:rPr>
        <w:t>خرداد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1403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شاخص قیمت تولیدکننده بخش برق </w:t>
      </w:r>
      <w:r w:rsidR="00942145" w:rsidRPr="00942145">
        <w:rPr>
          <w:rFonts w:ascii="Times New Roman" w:eastAsia="Times New Roman" w:hAnsi="Times New Roman" w:cs="B Nazanin"/>
          <w:sz w:val="24"/>
          <w:szCs w:val="24"/>
        </w:rPr>
        <w:t>320.4</w:t>
      </w:r>
      <w:r w:rsidR="0094214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می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softHyphen/>
        <w:t xml:space="preserve">باشد که نسبت به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قبل (تورم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ماهانه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) </w:t>
      </w:r>
      <w:r w:rsidR="008A1303">
        <w:rPr>
          <w:rFonts w:ascii="Times New Roman" w:eastAsia="Times New Roman" w:hAnsi="Times New Roman" w:cs="B Nazanin" w:hint="cs"/>
          <w:sz w:val="24"/>
          <w:szCs w:val="24"/>
          <w:rtl/>
        </w:rPr>
        <w:t>0.6</w:t>
      </w:r>
      <w:r w:rsidR="00494310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درصد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494310">
        <w:rPr>
          <w:rFonts w:ascii="Times New Roman" w:eastAsia="Times New Roman" w:hAnsi="Times New Roman" w:cs="B Nazanin" w:hint="cs"/>
          <w:sz w:val="24"/>
          <w:szCs w:val="24"/>
          <w:rtl/>
        </w:rPr>
        <w:t>کاهش</w:t>
      </w:r>
      <w:r w:rsidR="001B782A">
        <w:rPr>
          <w:rFonts w:ascii="Times New Roman" w:eastAsia="Times New Roman" w:hAnsi="Times New Roman" w:cs="B Nazanin" w:hint="cs"/>
          <w:sz w:val="24"/>
          <w:szCs w:val="24"/>
          <w:rtl/>
        </w:rPr>
        <w:t>،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نسبت به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مشابه سال قبل (تورم نقطه به نقطه) </w:t>
      </w:r>
      <w:r w:rsidR="008A1303" w:rsidRPr="008A1303">
        <w:rPr>
          <w:rFonts w:ascii="Times New Roman" w:eastAsia="Times New Roman" w:hAnsi="Times New Roman" w:cs="B Nazanin"/>
          <w:sz w:val="24"/>
          <w:szCs w:val="24"/>
          <w:rtl/>
        </w:rPr>
        <w:t>5.7</w:t>
      </w:r>
      <w:r w:rsidR="0007494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درصد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افزایش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 در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دوازده 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منتهی به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جاری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نسبت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به دوره مشابه سال قبل (تورم سالانه) </w:t>
      </w:r>
      <w:r w:rsidR="001B7789" w:rsidRPr="001B7789">
        <w:rPr>
          <w:rFonts w:ascii="Times New Roman" w:eastAsia="Times New Roman" w:hAnsi="Times New Roman" w:cs="B Nazanin"/>
          <w:sz w:val="24"/>
          <w:szCs w:val="24"/>
          <w:rtl/>
        </w:rPr>
        <w:t>34.1</w:t>
      </w:r>
      <w:r w:rsidR="001B778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درصد افزایش داشته است.</w:t>
      </w:r>
    </w:p>
    <w:p w14:paraId="3BEDA421" w14:textId="0EE79A34" w:rsidR="00FA1D42" w:rsidRPr="00AB1F68" w:rsidRDefault="00D77E9C" w:rsidP="00FA1D42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افزایش</w:t>
      </w:r>
      <w:r w:rsidR="00FA1D4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تورم ماهانه</w:t>
      </w:r>
    </w:p>
    <w:p w14:paraId="26BE4920" w14:textId="2AEE5598" w:rsidR="00FA1D42" w:rsidRPr="003C6401" w:rsidRDefault="00FA1D42" w:rsidP="00FA1D42">
      <w:pPr>
        <w:bidi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 </w:t>
      </w:r>
      <w:r w:rsidR="00942145">
        <w:rPr>
          <w:rFonts w:ascii="Times New Roman" w:eastAsia="Times New Roman" w:hAnsi="Times New Roman" w:cs="B Nazanin" w:hint="cs"/>
          <w:sz w:val="24"/>
          <w:szCs w:val="24"/>
          <w:rtl/>
        </w:rPr>
        <w:t>خرداد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1403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درصد تغییرات </w:t>
      </w:r>
      <w:r w:rsidRPr="00963386">
        <w:rPr>
          <w:rFonts w:ascii="Times New Roman" w:eastAsia="Times New Roman" w:hAnsi="Times New Roman" w:cs="B Nazanin" w:hint="cs"/>
          <w:sz w:val="24"/>
          <w:szCs w:val="24"/>
          <w:rtl/>
        </w:rPr>
        <w:t>شاخص قیمت تولیدکننده کل بخش برق نسبت به ماه قبل (تورم ماهانه)</w:t>
      </w:r>
      <w:r w:rsidRPr="00963386">
        <w:rPr>
          <w:rFonts w:ascii="Times New Roman" w:eastAsia="Times New Roman" w:hAnsi="Times New Roman" w:cs="B Nazanin" w:hint="cs"/>
          <w:sz w:val="24"/>
          <w:szCs w:val="24"/>
        </w:rPr>
        <w:t xml:space="preserve"> </w:t>
      </w:r>
      <w:r w:rsidR="000F5879">
        <w:rPr>
          <w:rFonts w:ascii="Times New Roman" w:eastAsia="Times New Roman" w:hAnsi="Times New Roman" w:cs="B Nazanin" w:hint="cs"/>
          <w:sz w:val="24"/>
          <w:szCs w:val="24"/>
          <w:rtl/>
        </w:rPr>
        <w:t>0.6</w:t>
      </w:r>
      <w:r w:rsidR="00733867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-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درصد </w:t>
      </w:r>
      <w:r w:rsidRPr="00963386">
        <w:rPr>
          <w:rFonts w:ascii="Times New Roman" w:eastAsia="Times New Roman" w:hAnsi="Times New Roman" w:cs="B Nazanin" w:hint="cs"/>
          <w:sz w:val="24"/>
          <w:szCs w:val="24"/>
          <w:rtl/>
        </w:rPr>
        <w:t>می</w:t>
      </w:r>
      <w:r w:rsidRPr="00963386">
        <w:rPr>
          <w:rFonts w:ascii="Times New Roman" w:eastAsia="Times New Roman" w:hAnsi="Times New Roman" w:cs="B Nazanin" w:hint="cs"/>
          <w:sz w:val="24"/>
          <w:szCs w:val="24"/>
          <w:rtl/>
        </w:rPr>
        <w:softHyphen/>
        <w:t xml:space="preserve">باشد که در مقایسه با همین اطلاع در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ماه قبل (</w:t>
      </w:r>
      <w:r w:rsidR="000F5879">
        <w:rPr>
          <w:rFonts w:ascii="Times New Roman" w:eastAsia="Times New Roman" w:hAnsi="Times New Roman" w:cs="B Nazanin" w:hint="cs"/>
          <w:sz w:val="24"/>
          <w:szCs w:val="24"/>
          <w:rtl/>
        </w:rPr>
        <w:t>2.2-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درصد)، </w:t>
      </w:r>
      <w:r w:rsidR="00623262" w:rsidRPr="00623262">
        <w:rPr>
          <w:rFonts w:ascii="Times New Roman" w:eastAsia="Times New Roman" w:hAnsi="Times New Roman" w:cs="B Nazanin"/>
          <w:sz w:val="24"/>
          <w:szCs w:val="24"/>
          <w:rtl/>
        </w:rPr>
        <w:t>1.6</w:t>
      </w:r>
      <w:r w:rsidR="00623262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96338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احد درصد </w:t>
      </w:r>
      <w:r w:rsidR="00623262">
        <w:rPr>
          <w:rFonts w:ascii="Times New Roman" w:eastAsia="Times New Roman" w:hAnsi="Times New Roman" w:cs="B Nazanin" w:hint="cs"/>
          <w:sz w:val="24"/>
          <w:szCs w:val="24"/>
          <w:rtl/>
        </w:rPr>
        <w:t>افزایش</w:t>
      </w:r>
      <w:r w:rsidRPr="0096338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داشته است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. به عبارتی، میانگین قیمت دریافتی توسط نیروگاه‌های برق به ازای فروش محصول خود به شرکت‌های توزیع برق، در </w:t>
      </w:r>
      <w:r w:rsidR="00942145">
        <w:rPr>
          <w:rFonts w:ascii="Times New Roman" w:eastAsia="Times New Roman" w:hAnsi="Times New Roman" w:cs="B Nazanin" w:hint="cs"/>
          <w:sz w:val="24"/>
          <w:szCs w:val="24"/>
          <w:rtl/>
        </w:rPr>
        <w:t>خرداد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1403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نسبت به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قبل</w:t>
      </w:r>
      <w:r w:rsidRPr="00062E7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</w:t>
      </w:r>
      <w:r w:rsidR="00C12468">
        <w:rPr>
          <w:rFonts w:ascii="Times New Roman" w:eastAsia="Times New Roman" w:hAnsi="Times New Roman" w:cs="B Nazanin" w:hint="cs"/>
          <w:sz w:val="24"/>
          <w:szCs w:val="24"/>
          <w:rtl/>
        </w:rPr>
        <w:t>0.6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درصد </w:t>
      </w:r>
      <w:r w:rsidR="003A6373">
        <w:rPr>
          <w:rFonts w:ascii="Times New Roman" w:eastAsia="Times New Roman" w:hAnsi="Times New Roman" w:cs="B Nazanin" w:hint="cs"/>
          <w:sz w:val="24"/>
          <w:szCs w:val="24"/>
          <w:rtl/>
        </w:rPr>
        <w:t>کاهش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دارد. در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8F6A34"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مورد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بررسی،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تغییرات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شاخص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قیمت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تولیدکننده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بخش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ب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رق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نسبت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به ماه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قبل،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برای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ساعات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مختلف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اوج‌بار،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میان‌بار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کم‌بار،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ترتیب</w:t>
      </w:r>
      <w:r w:rsidR="0013656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D955C6">
        <w:rPr>
          <w:rFonts w:ascii="Times New Roman" w:eastAsia="Times New Roman" w:hAnsi="Times New Roman" w:cs="B Nazanin" w:hint="cs"/>
          <w:sz w:val="24"/>
          <w:szCs w:val="24"/>
          <w:rtl/>
        </w:rPr>
        <w:t>0.1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</w:t>
      </w:r>
      <w:r w:rsidR="00D955C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0.4-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E0159A">
        <w:rPr>
          <w:rFonts w:ascii="Times New Roman" w:eastAsia="Times New Roman" w:hAnsi="Times New Roman" w:cs="B Nazanin" w:hint="cs"/>
          <w:sz w:val="24"/>
          <w:szCs w:val="24"/>
          <w:rtl/>
        </w:rPr>
        <w:t>1.</w:t>
      </w:r>
      <w:r w:rsidR="00D955C6">
        <w:rPr>
          <w:rFonts w:ascii="Times New Roman" w:eastAsia="Times New Roman" w:hAnsi="Times New Roman" w:cs="B Nazanin" w:hint="cs"/>
          <w:sz w:val="24"/>
          <w:szCs w:val="24"/>
          <w:rtl/>
        </w:rPr>
        <w:t>3</w:t>
      </w:r>
      <w:r w:rsidR="00E0159A">
        <w:rPr>
          <w:rFonts w:ascii="Times New Roman" w:eastAsia="Times New Roman" w:hAnsi="Times New Roman" w:cs="B Nazanin" w:hint="cs"/>
          <w:sz w:val="24"/>
          <w:szCs w:val="24"/>
          <w:rtl/>
        </w:rPr>
        <w:t>-</w:t>
      </w:r>
      <w:r w:rsidR="002F1DA4" w:rsidRPr="00981A2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درصد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بوده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است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>.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 </w:t>
      </w:r>
    </w:p>
    <w:p w14:paraId="6D0820DF" w14:textId="2E556C05" w:rsidR="00FA1D42" w:rsidRPr="00AB1F68" w:rsidRDefault="00D77E9C" w:rsidP="00FA1D42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کاهش</w:t>
      </w:r>
      <w:r w:rsidR="00FA1D4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FA1D42" w:rsidRPr="00AB1F6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تورم نقطه به نقطه </w:t>
      </w:r>
    </w:p>
    <w:p w14:paraId="6BE1F974" w14:textId="5FE9422C" w:rsidR="00FA1D42" w:rsidRDefault="00FA1D42" w:rsidP="00FA1D42">
      <w:pPr>
        <w:bidi/>
        <w:spacing w:line="276" w:lineRule="auto"/>
        <w:jc w:val="both"/>
        <w:rPr>
          <w:rFonts w:cs="B Nazanin"/>
          <w:rtl/>
        </w:rPr>
      </w:pP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 </w:t>
      </w:r>
      <w:r w:rsidR="00942145">
        <w:rPr>
          <w:rFonts w:ascii="Times New Roman" w:eastAsia="Times New Roman" w:hAnsi="Times New Roman" w:cs="B Nazanin" w:hint="cs"/>
          <w:sz w:val="24"/>
          <w:szCs w:val="24"/>
          <w:rtl/>
        </w:rPr>
        <w:t>خرداد</w:t>
      </w:r>
      <w:r w:rsidR="000B548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1403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درصد تغییرات شاخص قیمت تولیدکننده کل بخش برق نسبت به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مشابه سال قبل (تورم نقطه به نقطه) </w:t>
      </w:r>
      <w:r w:rsidR="0082409C" w:rsidRPr="0082409C">
        <w:rPr>
          <w:rFonts w:ascii="Times New Roman" w:eastAsia="Times New Roman" w:hAnsi="Times New Roman" w:cs="B Nazanin"/>
          <w:sz w:val="24"/>
          <w:szCs w:val="24"/>
          <w:rtl/>
        </w:rPr>
        <w:t>5.7</w:t>
      </w:r>
      <w:r w:rsidR="00074BC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درصد می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softHyphen/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باشد که در مقایسه با همین اطلاع در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قبل (</w:t>
      </w:r>
      <w:r w:rsidR="0082409C">
        <w:rPr>
          <w:rFonts w:ascii="Times New Roman" w:eastAsia="Times New Roman" w:hAnsi="Times New Roman" w:cs="B Nazanin" w:hint="cs"/>
          <w:sz w:val="24"/>
          <w:szCs w:val="24"/>
          <w:rtl/>
        </w:rPr>
        <w:t>6.3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رصد)، </w:t>
      </w:r>
      <w:r w:rsidR="0082409C">
        <w:rPr>
          <w:rFonts w:ascii="Times New Roman" w:eastAsia="Times New Roman" w:hAnsi="Times New Roman" w:cs="B Nazanin" w:hint="cs"/>
          <w:sz w:val="24"/>
          <w:szCs w:val="24"/>
          <w:rtl/>
        </w:rPr>
        <w:t>0.6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واحد درصد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کاهش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داشته است. به عبارتی، میانگین قیمت دریافتی توسط نیروگاه‌های برق به ازای فروش محصول خود به شرکت‌های توزیع برق، در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942145">
        <w:rPr>
          <w:rFonts w:ascii="Times New Roman" w:eastAsia="Times New Roman" w:hAnsi="Times New Roman" w:cs="B Nazanin" w:hint="cs"/>
          <w:sz w:val="24"/>
          <w:szCs w:val="24"/>
          <w:rtl/>
        </w:rPr>
        <w:t>خرداد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1403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نسبت به دوره مشابه سال </w:t>
      </w:r>
      <w:r w:rsidRPr="00D81240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قبل، </w:t>
      </w:r>
      <w:r w:rsidR="00D30424">
        <w:rPr>
          <w:rFonts w:ascii="Times New Roman" w:eastAsia="Times New Roman" w:hAnsi="Times New Roman" w:cs="B Nazanin" w:hint="cs"/>
          <w:sz w:val="24"/>
          <w:szCs w:val="24"/>
          <w:rtl/>
        </w:rPr>
        <w:t>5.7</w:t>
      </w:r>
      <w:r w:rsidR="008A5CC7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درصد افزایش دارد. تغییرات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شاخص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قیمت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تولیدکننده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بخش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برق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مورد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بررسی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نسبت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مشابه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سال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قبل،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برای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ساعات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مختلف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اوج‌بار،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میان‌بار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کم‌بار،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ترتی</w:t>
      </w:r>
      <w:r w:rsidR="0038026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 </w:t>
      </w:r>
      <w:r w:rsidR="00934BE8" w:rsidRPr="00934BE8">
        <w:rPr>
          <w:rFonts w:ascii="Times New Roman" w:eastAsia="Times New Roman" w:hAnsi="Times New Roman" w:cs="B Nazanin"/>
          <w:sz w:val="24"/>
          <w:szCs w:val="24"/>
          <w:rtl/>
        </w:rPr>
        <w:t>1.0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،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934BE8" w:rsidRPr="00934BE8">
        <w:rPr>
          <w:rFonts w:ascii="Times New Roman" w:eastAsia="Times New Roman" w:hAnsi="Times New Roman" w:cs="B Nazanin"/>
          <w:sz w:val="24"/>
          <w:szCs w:val="24"/>
          <w:rtl/>
        </w:rPr>
        <w:t>3.9</w:t>
      </w:r>
      <w:r w:rsidR="0038026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5638E8" w:rsidRPr="005638E8">
        <w:rPr>
          <w:rFonts w:ascii="Times New Roman" w:eastAsia="Times New Roman" w:hAnsi="Times New Roman" w:cs="B Nazanin"/>
          <w:sz w:val="24"/>
          <w:szCs w:val="24"/>
          <w:rtl/>
        </w:rPr>
        <w:t>12.9</w:t>
      </w:r>
      <w:r w:rsidR="005638E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درصد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بوده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است</w:t>
      </w:r>
      <w:r w:rsidRPr="00B51ADF">
        <w:rPr>
          <w:rFonts w:cs="B Nazanin"/>
          <w:rtl/>
        </w:rPr>
        <w:t xml:space="preserve">. </w:t>
      </w:r>
    </w:p>
    <w:p w14:paraId="572BCD74" w14:textId="580291B5" w:rsidR="00FA1D42" w:rsidRPr="00AB1F68" w:rsidRDefault="00D77E9C" w:rsidP="00FA1D42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کاهش</w:t>
      </w:r>
      <w:r w:rsidR="00FA1D4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FA1D42" w:rsidRPr="00AB1F6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تورم سالانه </w:t>
      </w:r>
    </w:p>
    <w:p w14:paraId="4675ADC9" w14:textId="29D9D410" w:rsidR="00FA1D42" w:rsidRDefault="00FA1D42" w:rsidP="00FA1D42">
      <w:pPr>
        <w:bidi/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 </w:t>
      </w:r>
      <w:r w:rsidR="00942145">
        <w:rPr>
          <w:rFonts w:ascii="Times New Roman" w:eastAsia="Times New Roman" w:hAnsi="Times New Roman" w:cs="B Nazanin" w:hint="cs"/>
          <w:sz w:val="24"/>
          <w:szCs w:val="24"/>
          <w:rtl/>
        </w:rPr>
        <w:t>خرداد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1403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درصد تغییرات شاخص قیمت تولیدکننده کل بخش برق در </w:t>
      </w:r>
      <w:r w:rsidRPr="004C2ED4">
        <w:rPr>
          <w:rFonts w:ascii="Times New Roman" w:eastAsia="Times New Roman" w:hAnsi="Times New Roman" w:cs="B Nazanin" w:hint="cs"/>
          <w:sz w:val="24"/>
          <w:szCs w:val="24"/>
          <w:rtl/>
        </w:rPr>
        <w:t>دوازده</w:t>
      </w:r>
      <w:r w:rsidRPr="004C2ED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4C2ED4"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4C2ED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منتهی به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942145">
        <w:rPr>
          <w:rFonts w:ascii="Times New Roman" w:eastAsia="Times New Roman" w:hAnsi="Times New Roman" w:cs="B Nazanin" w:hint="cs"/>
          <w:sz w:val="24"/>
          <w:szCs w:val="24"/>
          <w:rtl/>
        </w:rPr>
        <w:t>خرداد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1403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نسبت به مدت مشابه در سال قبل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2160A3" w:rsidRPr="002160A3">
        <w:rPr>
          <w:rFonts w:ascii="Times New Roman" w:eastAsia="Times New Roman" w:hAnsi="Times New Roman" w:cs="B Nazanin"/>
          <w:sz w:val="24"/>
          <w:szCs w:val="24"/>
          <w:rtl/>
        </w:rPr>
        <w:t>34.1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درصد می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softHyphen/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باشد که در مقایسه با همین اطلاع در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ماه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قبل (</w:t>
      </w:r>
      <w:r w:rsidR="009E7C0E">
        <w:rPr>
          <w:rFonts w:ascii="Times New Roman" w:eastAsia="Times New Roman" w:hAnsi="Times New Roman" w:cs="B Nazanin" w:hint="cs"/>
          <w:sz w:val="24"/>
          <w:szCs w:val="24"/>
          <w:rtl/>
        </w:rPr>
        <w:t>39.1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درصد)، </w:t>
      </w:r>
      <w:r w:rsidR="00AF6D0B">
        <w:rPr>
          <w:rFonts w:ascii="Times New Roman" w:eastAsia="Times New Roman" w:hAnsi="Times New Roman" w:cs="B Nazanin" w:hint="cs"/>
          <w:sz w:val="24"/>
          <w:szCs w:val="24"/>
          <w:rtl/>
        </w:rPr>
        <w:t>5</w:t>
      </w:r>
      <w:r w:rsidR="009E7C0E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="00AF6D0B">
        <w:rPr>
          <w:rFonts w:ascii="Times New Roman" w:eastAsia="Times New Roman" w:hAnsi="Times New Roman" w:cs="B Nazanin" w:hint="cs"/>
          <w:sz w:val="24"/>
          <w:szCs w:val="24"/>
          <w:rtl/>
        </w:rPr>
        <w:t>0</w:t>
      </w:r>
      <w:r w:rsidR="0038026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احد درصد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کاهش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داشته است. به عبارتی، میانگین قیمت دریافتی توسط نیروگاه‌های برق به ازای فروش محصول خود به شرکت‌های توزیع برق، در </w:t>
      </w:r>
      <w:r w:rsidRPr="004C2ED4">
        <w:rPr>
          <w:rFonts w:ascii="Times New Roman" w:eastAsia="Times New Roman" w:hAnsi="Times New Roman" w:cs="B Nazanin" w:hint="cs"/>
          <w:sz w:val="24"/>
          <w:szCs w:val="24"/>
          <w:rtl/>
        </w:rPr>
        <w:t>دوازده</w:t>
      </w:r>
      <w:r w:rsidRPr="004C2ED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4C2ED4"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4C2ED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منتهی به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942145">
        <w:rPr>
          <w:rFonts w:ascii="Times New Roman" w:eastAsia="Times New Roman" w:hAnsi="Times New Roman" w:cs="B Nazanin" w:hint="cs"/>
          <w:sz w:val="24"/>
          <w:szCs w:val="24"/>
          <w:rtl/>
        </w:rPr>
        <w:t>خرداد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1403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نسبت به دوره مشابه </w:t>
      </w:r>
      <w:r w:rsidR="0088128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 </w:t>
      </w:r>
      <w:r w:rsidR="00047E48"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قبل، </w:t>
      </w:r>
      <w:r w:rsidR="002160A3" w:rsidRPr="002160A3">
        <w:rPr>
          <w:rFonts w:ascii="Times New Roman" w:eastAsia="Times New Roman" w:hAnsi="Times New Roman" w:cs="B Nazanin"/>
          <w:sz w:val="24"/>
          <w:szCs w:val="24"/>
          <w:rtl/>
        </w:rPr>
        <w:t>34.1</w:t>
      </w:r>
      <w:r w:rsidR="00B9485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رصد افزایش دارد. همچنین تغییرات میانگین شاخص قیمت تولیدکننده بخش برق در </w:t>
      </w:r>
      <w:r w:rsidRPr="004C2ED4">
        <w:rPr>
          <w:rFonts w:ascii="Times New Roman" w:eastAsia="Times New Roman" w:hAnsi="Times New Roman" w:cs="B Nazanin" w:hint="cs"/>
          <w:sz w:val="24"/>
          <w:szCs w:val="24"/>
          <w:rtl/>
        </w:rPr>
        <w:t>دوازده</w:t>
      </w:r>
      <w:r w:rsidRPr="004C2ED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4C2ED4"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4C2ED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منتهی به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942145">
        <w:rPr>
          <w:rFonts w:ascii="Times New Roman" w:eastAsia="Times New Roman" w:hAnsi="Times New Roman" w:cs="B Nazanin" w:hint="cs"/>
          <w:sz w:val="24"/>
          <w:szCs w:val="24"/>
          <w:rtl/>
        </w:rPr>
        <w:t>خرداد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1403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نسبت به مدت مشابه در سال قبل، برای ساعات مختلف اوج‌بار، میان‌بار و کم‌بار، به ترتیب </w:t>
      </w:r>
      <w:r w:rsidR="002160A3" w:rsidRPr="002160A3">
        <w:rPr>
          <w:rFonts w:ascii="Times New Roman" w:eastAsia="Times New Roman" w:hAnsi="Times New Roman" w:cs="B Nazanin"/>
          <w:sz w:val="24"/>
          <w:szCs w:val="24"/>
          <w:rtl/>
        </w:rPr>
        <w:t>33.4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</w:t>
      </w:r>
      <w:r w:rsidR="002160A3" w:rsidRPr="002160A3">
        <w:rPr>
          <w:rFonts w:ascii="Times New Roman" w:eastAsia="Times New Roman" w:hAnsi="Times New Roman" w:cs="B Nazanin"/>
          <w:sz w:val="24"/>
          <w:szCs w:val="24"/>
          <w:rtl/>
        </w:rPr>
        <w:t>33.7</w:t>
      </w:r>
      <w:r w:rsidR="002160A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و </w:t>
      </w:r>
      <w:r w:rsidR="002160A3" w:rsidRPr="002160A3">
        <w:rPr>
          <w:rFonts w:ascii="Times New Roman" w:eastAsia="Times New Roman" w:hAnsi="Times New Roman" w:cs="B Nazanin"/>
          <w:sz w:val="24"/>
          <w:szCs w:val="24"/>
          <w:rtl/>
        </w:rPr>
        <w:t>35.5</w:t>
      </w:r>
      <w:r w:rsidR="002160A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درصد</w:t>
      </w:r>
      <w:r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بوده است. </w:t>
      </w:r>
    </w:p>
    <w:p w14:paraId="58B44371" w14:textId="168C1AF3" w:rsidR="00345460" w:rsidRDefault="00345460" w:rsidP="00345460">
      <w:pPr>
        <w:bidi/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17F2880A" w14:textId="77777777" w:rsidR="00345460" w:rsidRPr="002B051C" w:rsidRDefault="00345460" w:rsidP="00345460">
      <w:pPr>
        <w:bidi/>
        <w:jc w:val="lowKashida"/>
        <w:rPr>
          <w:rFonts w:ascii="Times New Roman" w:eastAsia="Times New Roman" w:hAnsi="Times New Roman" w:cs="B Nazanin"/>
          <w:sz w:val="24"/>
          <w:szCs w:val="24"/>
        </w:rPr>
      </w:pPr>
    </w:p>
    <w:p w14:paraId="62E2F7B8" w14:textId="2719EF7B" w:rsidR="007356D4" w:rsidRDefault="007356D4" w:rsidP="007356D4">
      <w:pPr>
        <w:bidi/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2904FF34" w14:textId="3FBF263D" w:rsidR="00AB1E44" w:rsidRDefault="00AB1E44" w:rsidP="00AB1E44">
      <w:pPr>
        <w:bidi/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</w:p>
    <w:tbl>
      <w:tblPr>
        <w:tblpPr w:leftFromText="180" w:rightFromText="180" w:vertAnchor="page" w:horzAnchor="margin" w:tblpY="538"/>
        <w:bidiVisual/>
        <w:tblW w:w="10205" w:type="dxa"/>
        <w:tblLook w:val="04A0" w:firstRow="1" w:lastRow="0" w:firstColumn="1" w:lastColumn="0" w:noHBand="0" w:noVBand="1"/>
      </w:tblPr>
      <w:tblGrid>
        <w:gridCol w:w="1631"/>
        <w:gridCol w:w="828"/>
        <w:gridCol w:w="1081"/>
        <w:gridCol w:w="863"/>
        <w:gridCol w:w="968"/>
        <w:gridCol w:w="1239"/>
        <w:gridCol w:w="971"/>
        <w:gridCol w:w="1234"/>
        <w:gridCol w:w="1390"/>
      </w:tblGrid>
      <w:tr w:rsidR="00AB1E44" w:rsidRPr="00C01268" w14:paraId="6B620D6C" w14:textId="77777777" w:rsidTr="00B97D77">
        <w:trPr>
          <w:trHeight w:val="720"/>
        </w:trPr>
        <w:tc>
          <w:tcPr>
            <w:tcW w:w="881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bottom"/>
            <w:hideMark/>
          </w:tcPr>
          <w:p w14:paraId="398B0893" w14:textId="77777777" w:rsidR="00AB1E44" w:rsidRPr="00C01268" w:rsidRDefault="00AB1E44" w:rsidP="00A3600C">
            <w:pPr>
              <w:bidi/>
              <w:spacing w:after="0" w:line="240" w:lineRule="auto"/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  <w:rtl/>
              </w:rPr>
              <w:t xml:space="preserve">1- شاخص قيمت توليدكننده بخش برق و درصد تغييرات آن -کل کشور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bottom"/>
            <w:hideMark/>
          </w:tcPr>
          <w:p w14:paraId="25D4AF9E" w14:textId="77777777" w:rsidR="00AB1E44" w:rsidRPr="00C01268" w:rsidRDefault="00AB1E44" w:rsidP="00A3600C">
            <w:pPr>
              <w:bidi/>
              <w:spacing w:after="0" w:line="240" w:lineRule="auto"/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</w:rPr>
              <w:t>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</w:rPr>
              <w:t>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</w:rPr>
              <w:t>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</w:rPr>
              <w:t>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</w:rPr>
              <w:t>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</w:rPr>
              <w:t>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</w:rPr>
              <w:t>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</w:rPr>
              <w:t>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</w:rPr>
              <w:t>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</w:rPr>
              <w:t></w:t>
            </w:r>
          </w:p>
        </w:tc>
      </w:tr>
      <w:tr w:rsidR="00AB1E44" w:rsidRPr="00C01268" w14:paraId="6B2EA528" w14:textId="77777777" w:rsidTr="00A3600C">
        <w:trPr>
          <w:trHeight w:val="409"/>
        </w:trPr>
        <w:tc>
          <w:tcPr>
            <w:tcW w:w="1631" w:type="dxa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A9DDF3" w14:textId="77777777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شرح</w:t>
            </w:r>
          </w:p>
        </w:tc>
        <w:tc>
          <w:tcPr>
            <w:tcW w:w="8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748B" w14:textId="77777777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ضريب اهميت</w:t>
            </w:r>
          </w:p>
        </w:tc>
        <w:tc>
          <w:tcPr>
            <w:tcW w:w="1081" w:type="dxa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BE7B3FD" w14:textId="6E24009E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شاخص</w:t>
            </w:r>
            <w:r w:rsidR="00741E9B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E8661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خرداد</w:t>
            </w:r>
            <w:r w:rsidR="00741E9B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140</w:t>
            </w:r>
            <w:r w:rsidR="00C0325A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  <w:t></w:t>
            </w:r>
          </w:p>
        </w:tc>
        <w:tc>
          <w:tcPr>
            <w:tcW w:w="307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0D34A" w14:textId="36A1C616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 xml:space="preserve">درصد تغییر </w:t>
            </w:r>
            <w:r w:rsidR="00942145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خرداد</w:t>
            </w: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ماه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 xml:space="preserve"> 140</w:t>
            </w:r>
            <w:r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  <w:t></w:t>
            </w:r>
          </w:p>
        </w:tc>
        <w:tc>
          <w:tcPr>
            <w:tcW w:w="359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E6AAAE" w14:textId="43E71190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 xml:space="preserve">درصد تغییر </w:t>
            </w:r>
            <w:r w:rsidR="00942145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اردیبهشت</w:t>
            </w: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ماه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 xml:space="preserve"> 140</w:t>
            </w:r>
            <w:r w:rsidR="00484A5E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  <w:t></w:t>
            </w:r>
          </w:p>
        </w:tc>
      </w:tr>
      <w:tr w:rsidR="00741E9B" w:rsidRPr="00C01268" w14:paraId="2B5070C5" w14:textId="77777777" w:rsidTr="00A3600C">
        <w:trPr>
          <w:trHeight w:val="799"/>
        </w:trPr>
        <w:tc>
          <w:tcPr>
            <w:tcW w:w="1631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82E876" w14:textId="77777777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41CFDA9" w14:textId="77777777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73C33E8" w14:textId="77777777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1A54" w14:textId="77777777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 xml:space="preserve">نسبت به </w:t>
            </w: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ماه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 xml:space="preserve"> قبل (تورم </w:t>
            </w: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ماهانه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FA8E" w14:textId="77777777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 xml:space="preserve">نسبت به </w:t>
            </w: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ماه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 xml:space="preserve"> مشابه سال قبل (تورم نقطه به نقطه)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051B" w14:textId="77777777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د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ر دوازده ماهه</w:t>
            </w: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‌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ی منتهی به ماه جاری نسبت به دوره مشابه سال قبل</w:t>
            </w:r>
            <w:r w:rsidRPr="00C01268">
              <w:rPr>
                <w:rFonts w:ascii="Calibri" w:eastAsia="Calibri" w:hAnsi="Calibri" w:cs="Arial"/>
                <w:rtl/>
              </w:rPr>
              <w:t xml:space="preserve"> 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( تورم سالانه)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CFC0" w14:textId="77777777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 xml:space="preserve">نسبت به </w:t>
            </w: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ماه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 xml:space="preserve"> قبل (تورم </w:t>
            </w: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ماهانه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C4A7" w14:textId="77777777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نسبت به</w:t>
            </w: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ماه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 xml:space="preserve"> مشابه سال قبل (تورم نقطه به نقطه)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3061495" w14:textId="77777777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د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ر دوازده ماهه</w:t>
            </w: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‌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ی منتهی به ماه جاری نسبت به دوره مشابه سال قبل</w:t>
            </w:r>
            <w:r w:rsidRPr="00C01268">
              <w:rPr>
                <w:rFonts w:ascii="Calibri" w:eastAsia="Calibri" w:hAnsi="Calibri" w:cs="Arial"/>
                <w:rtl/>
              </w:rPr>
              <w:t xml:space="preserve"> 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( تورم سالانه)</w:t>
            </w:r>
          </w:p>
        </w:tc>
      </w:tr>
      <w:tr w:rsidR="00640AE1" w:rsidRPr="00C01268" w14:paraId="0D68E067" w14:textId="77777777" w:rsidTr="0081726E">
        <w:trPr>
          <w:trHeight w:val="465"/>
        </w:trPr>
        <w:tc>
          <w:tcPr>
            <w:tcW w:w="163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48030AD6" w14:textId="77777777" w:rsidR="00640AE1" w:rsidRPr="00C01268" w:rsidRDefault="00640AE1" w:rsidP="00640AE1">
            <w:pPr>
              <w:bidi/>
              <w:spacing w:after="0" w:line="240" w:lineRule="auto"/>
              <w:rPr>
                <w:rFonts w:ascii="IPT.Nazanin" w:eastAsia="Times New Roman" w:hAnsi="IPT.Nazanin" w:cs="B Nazanin"/>
                <w:b/>
                <w:bCs/>
                <w:i/>
                <w:iCs/>
                <w:color w:val="000000"/>
                <w:sz w:val="20"/>
                <w:szCs w:val="20"/>
                <w:rtl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i/>
                <w:iCs/>
                <w:color w:val="000000"/>
                <w:sz w:val="20"/>
                <w:szCs w:val="20"/>
                <w:rtl/>
              </w:rPr>
              <w:t>كل بخش برق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38258" w14:textId="5989129A" w:rsidR="00640AE1" w:rsidRPr="00235B9F" w:rsidRDefault="00640AE1" w:rsidP="0081726E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b/>
                <w:bCs/>
                <w:i/>
                <w:iCs/>
                <w:color w:val="000000"/>
                <w:sz w:val="20"/>
                <w:szCs w:val="20"/>
                <w:rtl/>
              </w:rPr>
            </w:pPr>
            <w:r w:rsidRPr="00C01268">
              <w:rPr>
                <w:rFonts w:ascii="IPT Nazanin" w:eastAsia="Calibri" w:hAnsi="IPT Nazanin" w:cs="B Nazanin"/>
                <w:b/>
                <w:bCs/>
                <w:i/>
                <w:iCs/>
                <w:color w:val="000000"/>
                <w:sz w:val="20"/>
                <w:szCs w:val="20"/>
              </w:rPr>
              <w:t></w:t>
            </w:r>
            <w:r w:rsidRPr="00C01268">
              <w:rPr>
                <w:rFonts w:ascii="IPT Nazanin" w:eastAsia="Calibri" w:hAnsi="IPT Nazanin" w:cs="B Nazanin"/>
                <w:b/>
                <w:bCs/>
                <w:i/>
                <w:iCs/>
                <w:color w:val="000000"/>
                <w:sz w:val="20"/>
                <w:szCs w:val="20"/>
              </w:rPr>
              <w:t></w:t>
            </w:r>
            <w:r w:rsidRPr="00C01268">
              <w:rPr>
                <w:rFonts w:ascii="IPT Nazanin" w:eastAsia="Calibri" w:hAnsi="IPT Nazanin" w:cs="B Nazanin"/>
                <w:b/>
                <w:bCs/>
                <w:i/>
                <w:iCs/>
                <w:color w:val="000000"/>
                <w:sz w:val="20"/>
                <w:szCs w:val="20"/>
              </w:rPr>
              <w:t></w:t>
            </w:r>
            <w:r w:rsidR="00525B91">
              <w:rPr>
                <w:rFonts w:ascii="IPT Nazanin" w:eastAsia="Calibri" w:hAnsi="IPT Nazanin" w:cs="B Nazanin"/>
                <w:b/>
                <w:bCs/>
                <w:i/>
                <w:i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08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C3233" w14:textId="17EF19FA" w:rsidR="00640AE1" w:rsidRPr="00235B9F" w:rsidRDefault="00640AE1" w:rsidP="0081726E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IPT Nazanin" w:eastAsia="Calibri" w:hAnsi="IPT Nazanin" w:cs="B Nazanin" w:hint="cs"/>
                <w:b/>
                <w:bCs/>
                <w:i/>
                <w:iCs/>
                <w:color w:val="000000"/>
                <w:sz w:val="20"/>
                <w:szCs w:val="20"/>
                <w:rtl/>
              </w:rPr>
              <w:t>320.4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EAC43" w14:textId="686D2B97" w:rsidR="00640AE1" w:rsidRPr="00573056" w:rsidRDefault="0081726E" w:rsidP="0081726E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IPT Nazanin" w:eastAsia="Calibri" w:hAnsi="IPT Nazanin" w:cs="B Nazanin"/>
                <w:b/>
                <w:bCs/>
                <w:i/>
                <w:iCs/>
                <w:color w:val="000000"/>
                <w:sz w:val="20"/>
                <w:szCs w:val="20"/>
              </w:rPr>
              <w:t>-0.6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36918" w14:textId="7FE40DCE" w:rsidR="00640AE1" w:rsidRPr="00801520" w:rsidRDefault="00640AE1" w:rsidP="0081726E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E53F0">
              <w:rPr>
                <w:rFonts w:ascii="IPT Nazanin" w:eastAsia="Calibri" w:hAnsi="IPT Nazanin" w:cs="B Nazanin" w:hint="cs"/>
                <w:b/>
                <w:bCs/>
                <w:i/>
                <w:iCs/>
                <w:color w:val="000000"/>
                <w:sz w:val="20"/>
                <w:szCs w:val="20"/>
              </w:rPr>
              <w:t>5.7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3A724" w14:textId="54241B3C" w:rsidR="00640AE1" w:rsidRPr="00801520" w:rsidRDefault="00640AE1" w:rsidP="0081726E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7822">
              <w:rPr>
                <w:rFonts w:ascii="IPT Nazanin" w:eastAsia="Calibri" w:hAnsi="IPT Nazanin" w:cs="B Nazanin" w:hint="cs"/>
                <w:b/>
                <w:bCs/>
                <w:i/>
                <w:iCs/>
                <w:color w:val="000000"/>
                <w:sz w:val="20"/>
                <w:szCs w:val="20"/>
              </w:rPr>
              <w:t>34.1</w:t>
            </w:r>
          </w:p>
        </w:tc>
        <w:tc>
          <w:tcPr>
            <w:tcW w:w="97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FFFCC" w14:textId="50B0562C" w:rsidR="00640AE1" w:rsidRPr="00801520" w:rsidRDefault="00640AE1" w:rsidP="0081726E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4891">
              <w:rPr>
                <w:rFonts w:ascii="IPT Nazanin" w:eastAsia="Calibri" w:hAnsi="IPT Nazanin" w:cs="B Nazanin" w:hint="cs"/>
                <w:b/>
                <w:bCs/>
                <w:i/>
                <w:iCs/>
                <w:color w:val="000000"/>
                <w:sz w:val="20"/>
                <w:szCs w:val="20"/>
              </w:rPr>
              <w:t>-2.2</w:t>
            </w:r>
          </w:p>
        </w:tc>
        <w:tc>
          <w:tcPr>
            <w:tcW w:w="12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50849" w14:textId="07D7449F" w:rsidR="00640AE1" w:rsidRPr="00801520" w:rsidRDefault="00640AE1" w:rsidP="0081726E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4891">
              <w:rPr>
                <w:rFonts w:ascii="IPT Nazanin" w:eastAsia="Calibri" w:hAnsi="IPT Nazanin" w:cs="B Nazanin" w:hint="cs"/>
                <w:b/>
                <w:bCs/>
                <w:i/>
                <w:iCs/>
                <w:color w:val="000000"/>
                <w:sz w:val="20"/>
                <w:szCs w:val="20"/>
              </w:rPr>
              <w:t>6.3</w:t>
            </w:r>
          </w:p>
        </w:tc>
        <w:tc>
          <w:tcPr>
            <w:tcW w:w="13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B7D75" w14:textId="34F960B2" w:rsidR="00640AE1" w:rsidRPr="00801520" w:rsidRDefault="00640AE1" w:rsidP="0081726E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4891">
              <w:rPr>
                <w:rFonts w:ascii="IPT Nazanin" w:eastAsia="Calibri" w:hAnsi="IPT Nazanin" w:cs="B Nazanin" w:hint="cs"/>
                <w:b/>
                <w:bCs/>
                <w:i/>
                <w:iCs/>
                <w:color w:val="000000"/>
                <w:sz w:val="20"/>
                <w:szCs w:val="20"/>
              </w:rPr>
              <w:t>39.1</w:t>
            </w:r>
          </w:p>
        </w:tc>
      </w:tr>
      <w:tr w:rsidR="00640AE1" w:rsidRPr="00C01268" w14:paraId="6F89366A" w14:textId="77777777" w:rsidTr="0081726E">
        <w:trPr>
          <w:trHeight w:val="378"/>
        </w:trPr>
        <w:tc>
          <w:tcPr>
            <w:tcW w:w="16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0B757C4E" w14:textId="77777777" w:rsidR="00640AE1" w:rsidRPr="00C01268" w:rsidRDefault="00640AE1" w:rsidP="00640AE1">
            <w:pPr>
              <w:bidi/>
              <w:spacing w:after="0" w:line="240" w:lineRule="auto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ساعات اوج بار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ab/>
            </w:r>
          </w:p>
        </w:tc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E683F" w14:textId="77777777" w:rsidR="00640AE1" w:rsidRPr="006B2C9B" w:rsidRDefault="00640AE1" w:rsidP="0081726E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  <w:rtl/>
              </w:rPr>
            </w:pPr>
            <w:r w:rsidRPr="00C01268"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  <w:t></w:t>
            </w:r>
            <w:r w:rsidRPr="00C01268"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  <w:t></w:t>
            </w:r>
            <w:r w:rsidRPr="00C01268"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  <w:t></w:t>
            </w:r>
            <w:r w:rsidRPr="00C01268"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  <w:t></w:t>
            </w:r>
            <w:r w:rsidRPr="00C01268"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  <w:t>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1FD4C" w14:textId="21F4D583" w:rsidR="00640AE1" w:rsidRPr="0081726E" w:rsidRDefault="00640AE1" w:rsidP="0081726E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 w:rsidRPr="0081726E"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  <w:t>313.9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F203A" w14:textId="2BFF5F79" w:rsidR="00640AE1" w:rsidRPr="0081726E" w:rsidRDefault="0081726E" w:rsidP="0081726E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4462F" w14:textId="64355AE6" w:rsidR="00640AE1" w:rsidRPr="00784891" w:rsidRDefault="00640AE1" w:rsidP="0081726E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 w:rsidRPr="00DE53F0">
              <w:rPr>
                <w:rFonts w:ascii="IPT Nazanin" w:eastAsia="Calibri" w:hAnsi="IPT Nazanin" w:cs="B Nazanin" w:hint="cs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54F3D" w14:textId="20013518" w:rsidR="00640AE1" w:rsidRPr="00FA2A11" w:rsidRDefault="00640AE1" w:rsidP="0081726E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 w:rsidRPr="00867822">
              <w:rPr>
                <w:rFonts w:ascii="IPT Nazanin" w:eastAsia="Calibri" w:hAnsi="IPT Nazanin" w:cs="B Nazanin" w:hint="cs"/>
                <w:color w:val="000000"/>
                <w:sz w:val="20"/>
                <w:szCs w:val="20"/>
              </w:rPr>
              <w:t>33.4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DD304" w14:textId="27771248" w:rsidR="00640AE1" w:rsidRPr="00FA2A11" w:rsidRDefault="00640AE1" w:rsidP="0081726E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 w:rsidRPr="00784891">
              <w:rPr>
                <w:rFonts w:ascii="IPT Nazanin" w:eastAsia="Calibri" w:hAnsi="IPT Nazanin" w:cs="B Nazanin" w:hint="cs"/>
                <w:color w:val="000000"/>
                <w:sz w:val="20"/>
                <w:szCs w:val="20"/>
              </w:rPr>
              <w:t>-3.6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52408" w14:textId="4601F57C" w:rsidR="00640AE1" w:rsidRPr="00FA2A11" w:rsidRDefault="00640AE1" w:rsidP="0081726E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 w:rsidRPr="00784891">
              <w:rPr>
                <w:rFonts w:ascii="IPT Nazanin" w:eastAsia="Calibri" w:hAnsi="IPT Nazanin" w:cs="B Nazanin" w:hint="cs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4302F" w14:textId="52E279F3" w:rsidR="00640AE1" w:rsidRPr="00FA2A11" w:rsidRDefault="00640AE1" w:rsidP="0081726E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 w:rsidRPr="00784891">
              <w:rPr>
                <w:rFonts w:ascii="IPT Nazanin" w:eastAsia="Calibri" w:hAnsi="IPT Nazanin" w:cs="B Nazanin" w:hint="cs"/>
                <w:color w:val="000000"/>
                <w:sz w:val="20"/>
                <w:szCs w:val="20"/>
              </w:rPr>
              <w:t>39.2</w:t>
            </w:r>
          </w:p>
        </w:tc>
      </w:tr>
      <w:tr w:rsidR="00640AE1" w:rsidRPr="00C01268" w14:paraId="394B4E09" w14:textId="77777777" w:rsidTr="0081726E">
        <w:trPr>
          <w:trHeight w:val="465"/>
        </w:trPr>
        <w:tc>
          <w:tcPr>
            <w:tcW w:w="16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7DF97B50" w14:textId="77777777" w:rsidR="00640AE1" w:rsidRPr="00C01268" w:rsidRDefault="00640AE1" w:rsidP="00640AE1">
            <w:pPr>
              <w:bidi/>
              <w:spacing w:after="0" w:line="240" w:lineRule="auto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ساعات ميان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softHyphen/>
              <w:t>بار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ab/>
            </w:r>
          </w:p>
        </w:tc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CA12C" w14:textId="77777777" w:rsidR="00640AE1" w:rsidRPr="006B2C9B" w:rsidRDefault="00640AE1" w:rsidP="0081726E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  <w:rtl/>
              </w:rPr>
            </w:pPr>
            <w:r w:rsidRPr="00C01268"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  <w:t></w:t>
            </w:r>
            <w:r w:rsidRPr="00C01268"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  <w:t></w:t>
            </w:r>
            <w:r w:rsidRPr="00C01268"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  <w:t></w:t>
            </w:r>
            <w:r w:rsidRPr="00C01268"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  <w:t></w:t>
            </w:r>
            <w:r w:rsidRPr="00C01268"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  <w:t>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01198" w14:textId="54488F34" w:rsidR="00640AE1" w:rsidRPr="0081726E" w:rsidRDefault="00640AE1" w:rsidP="0081726E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 w:rsidRPr="0081726E"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  <w:t>323.6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FAA51" w14:textId="3DB9B94F" w:rsidR="00640AE1" w:rsidRPr="0081726E" w:rsidRDefault="0081726E" w:rsidP="0081726E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 w:rsidRPr="0081726E"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  <w:t>-0.4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5C4CF" w14:textId="601A5D7E" w:rsidR="00640AE1" w:rsidRPr="00FA2A11" w:rsidRDefault="00640AE1" w:rsidP="0081726E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 w:rsidRPr="00DE53F0">
              <w:rPr>
                <w:rFonts w:ascii="IPT Nazanin" w:eastAsia="Calibri" w:hAnsi="IPT Nazanin" w:cs="B Nazanin" w:hint="cs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C1BCF" w14:textId="50920E88" w:rsidR="00640AE1" w:rsidRPr="00FA2A11" w:rsidRDefault="00640AE1" w:rsidP="0081726E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 w:rsidRPr="00867822">
              <w:rPr>
                <w:rFonts w:ascii="IPT Nazanin" w:eastAsia="Calibri" w:hAnsi="IPT Nazanin" w:cs="B Nazanin" w:hint="cs"/>
                <w:color w:val="000000"/>
                <w:sz w:val="20"/>
                <w:szCs w:val="20"/>
              </w:rPr>
              <w:t>33.7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3892C" w14:textId="59F008AC" w:rsidR="00640AE1" w:rsidRPr="00FA2A11" w:rsidRDefault="00640AE1" w:rsidP="0081726E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 w:rsidRPr="00784891">
              <w:rPr>
                <w:rFonts w:ascii="IPT Nazanin" w:eastAsia="Calibri" w:hAnsi="IPT Nazanin" w:cs="B Nazanin" w:hint="cs"/>
                <w:color w:val="000000"/>
                <w:sz w:val="20"/>
                <w:szCs w:val="20"/>
              </w:rPr>
              <w:t>-3.1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246EF" w14:textId="02814453" w:rsidR="00640AE1" w:rsidRPr="00FA2A11" w:rsidRDefault="00640AE1" w:rsidP="0081726E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 w:rsidRPr="00784891">
              <w:rPr>
                <w:rFonts w:ascii="IPT Nazanin" w:eastAsia="Calibri" w:hAnsi="IPT Nazanin" w:cs="B Nazanin" w:hint="cs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81284" w14:textId="50399806" w:rsidR="00640AE1" w:rsidRPr="00FA2A11" w:rsidRDefault="00640AE1" w:rsidP="0081726E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 w:rsidRPr="00784891">
              <w:rPr>
                <w:rFonts w:ascii="IPT Nazanin" w:eastAsia="Calibri" w:hAnsi="IPT Nazanin" w:cs="B Nazanin" w:hint="cs"/>
                <w:color w:val="000000"/>
                <w:sz w:val="20"/>
                <w:szCs w:val="20"/>
              </w:rPr>
              <w:t>38.8</w:t>
            </w:r>
          </w:p>
        </w:tc>
      </w:tr>
      <w:tr w:rsidR="00640AE1" w:rsidRPr="00C01268" w14:paraId="4F3BD5E8" w14:textId="77777777" w:rsidTr="0081726E">
        <w:trPr>
          <w:trHeight w:val="465"/>
        </w:trPr>
        <w:tc>
          <w:tcPr>
            <w:tcW w:w="16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8FD8152" w14:textId="77777777" w:rsidR="00640AE1" w:rsidRPr="00C01268" w:rsidRDefault="00640AE1" w:rsidP="00640AE1">
            <w:pPr>
              <w:bidi/>
              <w:spacing w:after="0" w:line="240" w:lineRule="auto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ساعات كم بار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ab/>
            </w:r>
          </w:p>
        </w:tc>
        <w:tc>
          <w:tcPr>
            <w:tcW w:w="82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056D64B" w14:textId="77777777" w:rsidR="00640AE1" w:rsidRPr="006B2C9B" w:rsidRDefault="00640AE1" w:rsidP="0081726E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  <w:rtl/>
              </w:rPr>
            </w:pPr>
            <w:r w:rsidRPr="00C01268"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  <w:t></w:t>
            </w:r>
            <w:r w:rsidRPr="00C01268"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  <w:t></w:t>
            </w:r>
            <w:r w:rsidRPr="00C01268"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  <w:t></w:t>
            </w:r>
            <w:r w:rsidRPr="00C01268"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  <w:t></w:t>
            </w:r>
            <w:r w:rsidRPr="00C01268"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  <w:t>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E67DB3B" w14:textId="406B60A5" w:rsidR="00640AE1" w:rsidRPr="0081726E" w:rsidRDefault="00640AE1" w:rsidP="0081726E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 w:rsidRPr="0081726E"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  <w:t>318.8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152340F" w14:textId="3758C59E" w:rsidR="00640AE1" w:rsidRPr="0081726E" w:rsidRDefault="0081726E" w:rsidP="0081726E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 w:rsidRPr="0081726E"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  <w:t>-1.3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9A4042F" w14:textId="350ECF1B" w:rsidR="00640AE1" w:rsidRPr="00FA2A11" w:rsidRDefault="00640AE1" w:rsidP="0081726E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 w:rsidRPr="00DE53F0">
              <w:rPr>
                <w:rFonts w:ascii="IPT Nazanin" w:eastAsia="Calibri" w:hAnsi="IPT Nazanin" w:cs="B Nazanin" w:hint="cs"/>
                <w:color w:val="000000"/>
                <w:sz w:val="20"/>
                <w:szCs w:val="20"/>
              </w:rPr>
              <w:t>12.9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44145A9" w14:textId="395CBB03" w:rsidR="00640AE1" w:rsidRPr="00FA2A11" w:rsidRDefault="00640AE1" w:rsidP="0081726E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 w:rsidRPr="00867822">
              <w:rPr>
                <w:rFonts w:ascii="IPT Nazanin" w:eastAsia="Calibri" w:hAnsi="IPT Nazanin" w:cs="B Nazanin" w:hint="cs"/>
                <w:color w:val="000000"/>
                <w:sz w:val="20"/>
                <w:szCs w:val="20"/>
              </w:rPr>
              <w:t>35.5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71A1BEB" w14:textId="67806102" w:rsidR="00640AE1" w:rsidRPr="00FA2A11" w:rsidRDefault="00640AE1" w:rsidP="0081726E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 w:rsidRPr="00784891">
              <w:rPr>
                <w:rFonts w:ascii="IPT Nazanin" w:eastAsia="Calibri" w:hAnsi="IPT Nazanin" w:cs="B Nazanin" w:hint="cs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FADD0B4" w14:textId="4F100B2A" w:rsidR="00640AE1" w:rsidRPr="00FA2A11" w:rsidRDefault="00640AE1" w:rsidP="0081726E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 w:rsidRPr="00784891">
              <w:rPr>
                <w:rFonts w:ascii="IPT Nazanin" w:eastAsia="Calibri" w:hAnsi="IPT Nazanin" w:cs="B Nazanin" w:hint="cs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A2C440F" w14:textId="68A80B59" w:rsidR="00640AE1" w:rsidRPr="00FA2A11" w:rsidRDefault="00640AE1" w:rsidP="0081726E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 w:rsidRPr="00784891">
              <w:rPr>
                <w:rFonts w:ascii="IPT Nazanin" w:eastAsia="Calibri" w:hAnsi="IPT Nazanin" w:cs="B Nazanin" w:hint="cs"/>
                <w:color w:val="000000"/>
                <w:sz w:val="20"/>
                <w:szCs w:val="20"/>
              </w:rPr>
              <w:t>39.4</w:t>
            </w:r>
          </w:p>
        </w:tc>
      </w:tr>
    </w:tbl>
    <w:p w14:paraId="232ABC6B" w14:textId="77777777" w:rsidR="00AB1E44" w:rsidRDefault="00AB1E44" w:rsidP="00AB1E44">
      <w:pPr>
        <w:bidi/>
        <w:jc w:val="lowKashida"/>
        <w:rPr>
          <w:rFonts w:ascii="Times New Roman" w:eastAsia="Times New Roman" w:hAnsi="Times New Roman" w:cs="B Nazanin"/>
          <w:sz w:val="24"/>
          <w:szCs w:val="24"/>
        </w:rPr>
      </w:pPr>
    </w:p>
    <w:p w14:paraId="7869FF5A" w14:textId="6E86A68C" w:rsidR="007356D4" w:rsidRDefault="007356D4" w:rsidP="007356D4">
      <w:pPr>
        <w:bidi/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3EB02BD7" w14:textId="078EAF00" w:rsidR="000B246E" w:rsidRDefault="000B246E" w:rsidP="000B246E">
      <w:pPr>
        <w:bidi/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5CD8AFA0" w14:textId="77777777" w:rsidR="000B246E" w:rsidRDefault="000B246E" w:rsidP="000B246E"/>
    <w:p w14:paraId="07DC48F4" w14:textId="77777777" w:rsidR="000B246E" w:rsidRDefault="000B246E" w:rsidP="000B246E">
      <w:pPr>
        <w:bidi/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5F7AFBF7" w14:textId="77777777" w:rsidR="007356D4" w:rsidRDefault="007356D4" w:rsidP="007356D4">
      <w:pPr>
        <w:rPr>
          <w:rFonts w:cs="B Nazanin"/>
          <w:sz w:val="24"/>
          <w:szCs w:val="24"/>
        </w:rPr>
        <w:sectPr w:rsidR="007356D4" w:rsidSect="00A520E9">
          <w:type w:val="oddPage"/>
          <w:pgSz w:w="11907" w:h="16839" w:code="9"/>
          <w:pgMar w:top="1418" w:right="851" w:bottom="1418" w:left="851" w:header="0" w:footer="510" w:gutter="0"/>
          <w:cols w:space="720"/>
          <w:docGrid w:linePitch="360"/>
        </w:sectPr>
      </w:pPr>
    </w:p>
    <w:p w14:paraId="22B07FBD" w14:textId="3CE5300B" w:rsidR="007356D4" w:rsidRDefault="00A6741D" w:rsidP="007356D4">
      <w:pPr>
        <w:rPr>
          <w:rFonts w:cs="B Nazanin"/>
          <w:sz w:val="24"/>
          <w:szCs w:val="24"/>
          <w:lang w:bidi="fa-IR"/>
        </w:rPr>
      </w:pPr>
      <w:r>
        <w:rPr>
          <w:noProof/>
        </w:rPr>
        <w:lastRenderedPageBreak/>
        <w:pict w14:anchorId="654818D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margin-left:0;margin-top:435.8pt;width:700.15pt;height:.05pt;z-index:251660288;mso-position-horizontal-relative:text;mso-position-vertical-relative:text" stroked="f">
            <v:textbox style="mso-next-textbox:#_x0000_s2052;mso-fit-shape-to-text:t" inset="0,0,0,0">
              <w:txbxContent>
                <w:p w14:paraId="19ED779A" w14:textId="73256E66" w:rsidR="007F270B" w:rsidRPr="007F270B" w:rsidRDefault="00A02D86" w:rsidP="007F270B">
                  <w:pPr>
                    <w:pStyle w:val="Caption"/>
                    <w:bidi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7F270B" w:rsidRPr="007F270B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مبنا: جدول 1</w:t>
                  </w:r>
                </w:p>
              </w:txbxContent>
            </v:textbox>
          </v:shape>
        </w:pict>
      </w:r>
      <w:r w:rsidR="0018708A">
        <w:rPr>
          <w:noProof/>
        </w:rPr>
        <w:drawing>
          <wp:anchor distT="0" distB="0" distL="114300" distR="114300" simplePos="0" relativeHeight="251655168" behindDoc="0" locked="0" layoutInCell="1" allowOverlap="1" wp14:anchorId="0F1A7AEF" wp14:editId="7122FF0F">
            <wp:simplePos x="0" y="0"/>
            <wp:positionH relativeFrom="column">
              <wp:posOffset>0</wp:posOffset>
            </wp:positionH>
            <wp:positionV relativeFrom="paragraph">
              <wp:posOffset>837593</wp:posOffset>
            </wp:positionV>
            <wp:extent cx="8891905" cy="4639945"/>
            <wp:effectExtent l="0" t="0" r="0" b="0"/>
            <wp:wrapNone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2E1C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14:paraId="224DFC0E" w14:textId="2EC8066C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4AAB271D" w14:textId="428C900F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1382B715" w14:textId="11EBB4F3" w:rsidR="0018708A" w:rsidRPr="0018708A" w:rsidRDefault="00A6741D" w:rsidP="0018708A">
      <w:pPr>
        <w:rPr>
          <w:rFonts w:cs="B Nazanin"/>
          <w:sz w:val="24"/>
          <w:szCs w:val="24"/>
          <w:rtl/>
          <w:lang w:bidi="fa-IR"/>
        </w:rPr>
      </w:pPr>
      <w:r>
        <w:rPr>
          <w:noProof/>
          <w:rtl/>
        </w:rPr>
        <w:pict w14:anchorId="7A3B55BE">
          <v:shape id="Text Box 2" o:spid="_x0000_s2050" type="#_x0000_t202" style="position:absolute;margin-left:5.6pt;margin-top:4.5pt;width:44.25pt;height:27.9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 [3212]">
            <v:textbox>
              <w:txbxContent>
                <w:p w14:paraId="0461A1EB" w14:textId="5CF1FE7D" w:rsidR="00E83670" w:rsidRPr="00E83670" w:rsidRDefault="00E83670">
                  <w:pPr>
                    <w:rPr>
                      <w:rFonts w:cs="B Nazanin"/>
                      <w:color w:val="525252" w:themeColor="accent3" w:themeShade="80"/>
                      <w:sz w:val="24"/>
                      <w:szCs w:val="24"/>
                    </w:rPr>
                  </w:pPr>
                  <w:r w:rsidRPr="00E83670">
                    <w:rPr>
                      <w:rFonts w:cs="B Nazanin" w:hint="cs"/>
                      <w:color w:val="525252" w:themeColor="accent3" w:themeShade="80"/>
                      <w:sz w:val="24"/>
                      <w:szCs w:val="24"/>
                      <w:rtl/>
                    </w:rPr>
                    <w:t>درصد</w:t>
                  </w:r>
                </w:p>
              </w:txbxContent>
            </v:textbox>
            <w10:wrap type="square"/>
          </v:shape>
        </w:pict>
      </w:r>
    </w:p>
    <w:p w14:paraId="2951B89D" w14:textId="3F243A86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6BE5F833" w14:textId="706FAE57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07803C84" w14:textId="5D9E3FA3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1AFC2616" w14:textId="564DD39C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02BBFBAA" w14:textId="00B26322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5691AF92" w14:textId="2E0968EC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3A0AFA41" w14:textId="522F6541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7F4C600D" w14:textId="300DD313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1D675F97" w14:textId="21CAD59C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7D718C86" w14:textId="0828DC21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2291A3C0" w14:textId="4843B459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686A8BA1" w14:textId="5A7B7C66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4E6037E2" w14:textId="5C4CC958" w:rsid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08D5128F" w14:textId="323DAEEF" w:rsidR="0018708A" w:rsidRDefault="0018708A" w:rsidP="0018708A">
      <w:pPr>
        <w:tabs>
          <w:tab w:val="left" w:pos="10617"/>
        </w:tabs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lang w:bidi="fa-IR"/>
        </w:rPr>
        <w:tab/>
      </w:r>
    </w:p>
    <w:p w14:paraId="036CE7DC" w14:textId="04079F05" w:rsidR="0018708A" w:rsidRDefault="0018708A" w:rsidP="0018708A">
      <w:pPr>
        <w:tabs>
          <w:tab w:val="left" w:pos="10617"/>
        </w:tabs>
        <w:rPr>
          <w:rFonts w:cs="B Nazanin"/>
          <w:sz w:val="24"/>
          <w:szCs w:val="24"/>
          <w:rtl/>
          <w:lang w:bidi="fa-IR"/>
        </w:rPr>
      </w:pPr>
    </w:p>
    <w:p w14:paraId="336C29DB" w14:textId="05E7CB09" w:rsidR="0018708A" w:rsidRDefault="0018708A" w:rsidP="0018708A">
      <w:pPr>
        <w:tabs>
          <w:tab w:val="left" w:pos="10617"/>
        </w:tabs>
        <w:rPr>
          <w:rFonts w:cs="B Nazanin"/>
          <w:sz w:val="24"/>
          <w:szCs w:val="24"/>
          <w:lang w:bidi="fa-IR"/>
        </w:rPr>
      </w:pPr>
      <w:r>
        <w:rPr>
          <w:noProof/>
        </w:rPr>
        <w:lastRenderedPageBreak/>
        <w:drawing>
          <wp:anchor distT="0" distB="0" distL="114300" distR="114300" simplePos="0" relativeHeight="251656192" behindDoc="0" locked="0" layoutInCell="1" allowOverlap="1" wp14:anchorId="76AC8BB2" wp14:editId="7E067AE4">
            <wp:simplePos x="0" y="0"/>
            <wp:positionH relativeFrom="column">
              <wp:posOffset>-81280</wp:posOffset>
            </wp:positionH>
            <wp:positionV relativeFrom="paragraph">
              <wp:posOffset>973825</wp:posOffset>
            </wp:positionV>
            <wp:extent cx="8891905" cy="4754245"/>
            <wp:effectExtent l="0" t="0" r="0" b="0"/>
            <wp:wrapNone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2F1C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14:paraId="0256C30D" w14:textId="7324AD37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6116142F" w14:textId="27113CFF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5B5DC805" w14:textId="5347D5F4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263BCE84" w14:textId="5F6E52A0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2664B891" w14:textId="0109507F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5D61C5FE" w14:textId="0AF58169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077259D0" w14:textId="48EC2AAC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272DE579" w14:textId="26C91665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0B6CE674" w14:textId="6BD1A7BC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651CCEF5" w14:textId="1D3C69FE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31BAF8B6" w14:textId="6CE423DF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07412657" w14:textId="696882B0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696A84C8" w14:textId="3674ED9C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3ECC444D" w14:textId="3D651484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69D0DDEC" w14:textId="0CDE9C00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531369BD" w14:textId="2ACC6B47" w:rsid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5B410AA4" w14:textId="4E29A7BC" w:rsidR="007F270B" w:rsidRPr="007F270B" w:rsidRDefault="007F270B" w:rsidP="007F270B">
      <w:pPr>
        <w:pStyle w:val="Caption"/>
        <w:bidi/>
        <w:rPr>
          <w:rFonts w:cs="B Nazanin"/>
          <w:sz w:val="20"/>
          <w:szCs w:val="20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A02D86">
        <w:rPr>
          <w:rFonts w:cs="B Nazanin" w:hint="cs"/>
          <w:sz w:val="24"/>
          <w:szCs w:val="24"/>
          <w:rtl/>
          <w:lang w:bidi="fa-IR"/>
        </w:rPr>
        <w:t xml:space="preserve"> 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7F270B">
        <w:rPr>
          <w:rFonts w:cs="B Nazanin" w:hint="cs"/>
          <w:sz w:val="20"/>
          <w:szCs w:val="20"/>
          <w:rtl/>
          <w:lang w:bidi="fa-IR"/>
        </w:rPr>
        <w:t>مبنا: جدول 1</w:t>
      </w:r>
    </w:p>
    <w:p w14:paraId="7F3C40AE" w14:textId="69420F91" w:rsidR="0018708A" w:rsidRDefault="0018708A" w:rsidP="0018708A">
      <w:pPr>
        <w:tabs>
          <w:tab w:val="left" w:pos="11627"/>
        </w:tabs>
        <w:rPr>
          <w:rFonts w:cs="B Nazanin"/>
          <w:sz w:val="24"/>
          <w:szCs w:val="24"/>
          <w:rtl/>
          <w:lang w:bidi="fa-IR"/>
        </w:rPr>
      </w:pPr>
    </w:p>
    <w:p w14:paraId="1E119F01" w14:textId="250DBA36" w:rsidR="0018708A" w:rsidRDefault="0018708A" w:rsidP="0018708A">
      <w:pPr>
        <w:tabs>
          <w:tab w:val="left" w:pos="11627"/>
        </w:tabs>
        <w:rPr>
          <w:rFonts w:cs="B Nazanin"/>
          <w:sz w:val="24"/>
          <w:szCs w:val="24"/>
          <w:rtl/>
          <w:lang w:bidi="fa-IR"/>
        </w:rPr>
      </w:pPr>
    </w:p>
    <w:p w14:paraId="1AAD8316" w14:textId="2CEB6A00" w:rsidR="0018708A" w:rsidRDefault="0018708A" w:rsidP="0018708A">
      <w:pPr>
        <w:tabs>
          <w:tab w:val="left" w:pos="11627"/>
        </w:tabs>
        <w:rPr>
          <w:rFonts w:cs="B Nazanin"/>
          <w:sz w:val="24"/>
          <w:szCs w:val="24"/>
          <w:lang w:bidi="fa-IR"/>
        </w:rPr>
      </w:pPr>
    </w:p>
    <w:p w14:paraId="095D54E1" w14:textId="5C8DFA01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4DBCD007" w14:textId="5E4E5099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5EFD6A97" wp14:editId="09D77D65">
            <wp:simplePos x="0" y="0"/>
            <wp:positionH relativeFrom="column">
              <wp:posOffset>108585</wp:posOffset>
            </wp:positionH>
            <wp:positionV relativeFrom="paragraph">
              <wp:posOffset>84719</wp:posOffset>
            </wp:positionV>
            <wp:extent cx="8891905" cy="4711700"/>
            <wp:effectExtent l="0" t="0" r="0" b="0"/>
            <wp:wrapNone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301C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14:paraId="2117FCE0" w14:textId="304CE0BD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10567174" w14:textId="5F4B2ADB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61B80AD8" w14:textId="6C84E0E6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40B4CEFE" w14:textId="7375AE6D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04B188BB" w14:textId="29D72E99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3F23740E" w14:textId="4E281A12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737D0E56" w14:textId="1F9BE55E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3ABAFED2" w14:textId="32CE968E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3A729E60" w14:textId="5A32AC14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650067FC" w14:textId="5BA21DE4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75618A84" w14:textId="3A0BF03A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770BA7BA" w14:textId="152E6F6D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13D10FD1" w14:textId="77777777" w:rsidR="007F270B" w:rsidRDefault="007F270B" w:rsidP="007F270B">
      <w:pPr>
        <w:pStyle w:val="Caption"/>
        <w:bidi/>
        <w:rPr>
          <w:rFonts w:cs="B Nazanin"/>
          <w:sz w:val="20"/>
          <w:szCs w:val="20"/>
          <w:rtl/>
          <w:lang w:bidi="fa-IR"/>
        </w:rPr>
      </w:pPr>
    </w:p>
    <w:p w14:paraId="042ED313" w14:textId="53C0502F" w:rsidR="007F270B" w:rsidRPr="007F270B" w:rsidRDefault="007F270B" w:rsidP="007F270B">
      <w:pPr>
        <w:pStyle w:val="Caption"/>
        <w:bidi/>
        <w:rPr>
          <w:rFonts w:cs="B Nazanin"/>
          <w:sz w:val="20"/>
          <w:szCs w:val="20"/>
          <w:lang w:bidi="fa-IR"/>
        </w:rPr>
      </w:pPr>
      <w:r w:rsidRPr="007F270B">
        <w:rPr>
          <w:rFonts w:cs="B Nazanin" w:hint="cs"/>
          <w:sz w:val="20"/>
          <w:szCs w:val="20"/>
          <w:rtl/>
          <w:lang w:bidi="fa-IR"/>
        </w:rPr>
        <w:t>مبنا: جدول 1</w:t>
      </w:r>
    </w:p>
    <w:p w14:paraId="6E711B3D" w14:textId="77777777" w:rsidR="007F270B" w:rsidRPr="007F270B" w:rsidRDefault="007F270B" w:rsidP="007F270B">
      <w:pPr>
        <w:jc w:val="right"/>
        <w:rPr>
          <w:rFonts w:cs="B Nazanin"/>
          <w:sz w:val="24"/>
          <w:szCs w:val="24"/>
          <w:rtl/>
          <w:lang w:bidi="fa-IR"/>
        </w:rPr>
      </w:pPr>
    </w:p>
    <w:sectPr w:rsidR="007F270B" w:rsidRPr="007F270B" w:rsidSect="007356D4">
      <w:pgSz w:w="16839" w:h="11907" w:orient="landscape" w:code="9"/>
      <w:pgMar w:top="851" w:right="1418" w:bottom="851" w:left="1418" w:header="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42B4" w14:textId="77777777" w:rsidR="00A6741D" w:rsidRDefault="00A6741D" w:rsidP="00A520E9">
      <w:pPr>
        <w:spacing w:after="0" w:line="240" w:lineRule="auto"/>
      </w:pPr>
      <w:r>
        <w:separator/>
      </w:r>
    </w:p>
  </w:endnote>
  <w:endnote w:type="continuationSeparator" w:id="0">
    <w:p w14:paraId="26640100" w14:textId="77777777" w:rsidR="00A6741D" w:rsidRDefault="00A6741D" w:rsidP="00A52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PT.Nazani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IPT Nazani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F609F" w14:textId="77777777" w:rsidR="00A6741D" w:rsidRDefault="00A6741D" w:rsidP="006D262B">
      <w:pPr>
        <w:bidi/>
        <w:spacing w:after="0" w:line="240" w:lineRule="auto"/>
      </w:pPr>
      <w:r>
        <w:separator/>
      </w:r>
    </w:p>
  </w:footnote>
  <w:footnote w:type="continuationSeparator" w:id="0">
    <w:p w14:paraId="61AB7E06" w14:textId="77777777" w:rsidR="00A6741D" w:rsidRDefault="00A6741D" w:rsidP="00A520E9">
      <w:pPr>
        <w:spacing w:after="0" w:line="240" w:lineRule="auto"/>
      </w:pPr>
      <w:r>
        <w:continuationSeparator/>
      </w:r>
    </w:p>
  </w:footnote>
  <w:footnote w:id="1">
    <w:p w14:paraId="2B98DF46" w14:textId="77777777" w:rsidR="00FA1D42" w:rsidRDefault="00FA1D42" w:rsidP="00FA1D42">
      <w:pPr>
        <w:pStyle w:val="FootnoteText"/>
        <w:bidi/>
        <w:rPr>
          <w:lang w:bidi="fa-IR"/>
        </w:rPr>
      </w:pPr>
      <w:r w:rsidRPr="00904857">
        <w:rPr>
          <w:rStyle w:val="FootnoteReference"/>
        </w:rPr>
        <w:sym w:font="Symbol" w:char="F02A"/>
      </w:r>
      <w:r>
        <w:t xml:space="preserve"> </w:t>
      </w:r>
      <w:r w:rsidRPr="00904857">
        <w:rPr>
          <w:rFonts w:cs="Arial" w:hint="cs"/>
          <w:rtl/>
        </w:rPr>
        <w:t>تعدیل</w:t>
      </w:r>
      <w:r w:rsidRPr="00904857">
        <w:rPr>
          <w:rFonts w:cs="Arial"/>
          <w:rtl/>
        </w:rPr>
        <w:t xml:space="preserve"> </w:t>
      </w:r>
      <w:r w:rsidRPr="00904857">
        <w:rPr>
          <w:rFonts w:cs="Arial" w:hint="cs"/>
          <w:rtl/>
        </w:rPr>
        <w:t>یافته</w:t>
      </w:r>
      <w:r w:rsidRPr="00904857">
        <w:rPr>
          <w:rFonts w:cs="Arial"/>
          <w:rtl/>
        </w:rPr>
        <w:t xml:space="preserve"> </w:t>
      </w:r>
      <w:r w:rsidRPr="00904857">
        <w:rPr>
          <w:rFonts w:cs="Arial" w:hint="cs"/>
          <w:rtl/>
        </w:rPr>
        <w:t>فصلی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5DB9"/>
    <w:rsid w:val="00000909"/>
    <w:rsid w:val="00040808"/>
    <w:rsid w:val="00042AE4"/>
    <w:rsid w:val="00047E48"/>
    <w:rsid w:val="000501C1"/>
    <w:rsid w:val="000515C2"/>
    <w:rsid w:val="00062E7C"/>
    <w:rsid w:val="00066C00"/>
    <w:rsid w:val="00066DA8"/>
    <w:rsid w:val="0006737C"/>
    <w:rsid w:val="00067981"/>
    <w:rsid w:val="00070BA2"/>
    <w:rsid w:val="00071CF3"/>
    <w:rsid w:val="00071D5D"/>
    <w:rsid w:val="00074945"/>
    <w:rsid w:val="00074BCF"/>
    <w:rsid w:val="00084DC4"/>
    <w:rsid w:val="00091430"/>
    <w:rsid w:val="00091CAC"/>
    <w:rsid w:val="000A0CA4"/>
    <w:rsid w:val="000A229C"/>
    <w:rsid w:val="000A5894"/>
    <w:rsid w:val="000B246E"/>
    <w:rsid w:val="000B548C"/>
    <w:rsid w:val="000C4BC8"/>
    <w:rsid w:val="000D04ED"/>
    <w:rsid w:val="000D33C4"/>
    <w:rsid w:val="000D6DE0"/>
    <w:rsid w:val="000E17D2"/>
    <w:rsid w:val="000E4087"/>
    <w:rsid w:val="000E7A29"/>
    <w:rsid w:val="000E7FBF"/>
    <w:rsid w:val="000F1004"/>
    <w:rsid w:val="000F5879"/>
    <w:rsid w:val="000F5E1C"/>
    <w:rsid w:val="000F5FED"/>
    <w:rsid w:val="0011105C"/>
    <w:rsid w:val="00122D33"/>
    <w:rsid w:val="00123968"/>
    <w:rsid w:val="00136564"/>
    <w:rsid w:val="00157539"/>
    <w:rsid w:val="001601EC"/>
    <w:rsid w:val="00160808"/>
    <w:rsid w:val="001733EA"/>
    <w:rsid w:val="001800B5"/>
    <w:rsid w:val="00180F77"/>
    <w:rsid w:val="00181905"/>
    <w:rsid w:val="00182403"/>
    <w:rsid w:val="00182CB5"/>
    <w:rsid w:val="0018708A"/>
    <w:rsid w:val="00192CEC"/>
    <w:rsid w:val="00197A21"/>
    <w:rsid w:val="001A3AB4"/>
    <w:rsid w:val="001A63C8"/>
    <w:rsid w:val="001A7FB1"/>
    <w:rsid w:val="001B7789"/>
    <w:rsid w:val="001B782A"/>
    <w:rsid w:val="001C32AD"/>
    <w:rsid w:val="001D4A6D"/>
    <w:rsid w:val="001D6831"/>
    <w:rsid w:val="001F56CD"/>
    <w:rsid w:val="001F57AF"/>
    <w:rsid w:val="0020068B"/>
    <w:rsid w:val="002041AF"/>
    <w:rsid w:val="002160A3"/>
    <w:rsid w:val="00224F31"/>
    <w:rsid w:val="00230312"/>
    <w:rsid w:val="00235AD5"/>
    <w:rsid w:val="00235B9F"/>
    <w:rsid w:val="00237ED9"/>
    <w:rsid w:val="00241398"/>
    <w:rsid w:val="00251454"/>
    <w:rsid w:val="00251F0D"/>
    <w:rsid w:val="002537E0"/>
    <w:rsid w:val="00257453"/>
    <w:rsid w:val="00265F12"/>
    <w:rsid w:val="00273FA7"/>
    <w:rsid w:val="00285BA9"/>
    <w:rsid w:val="00292973"/>
    <w:rsid w:val="00297070"/>
    <w:rsid w:val="002A56C1"/>
    <w:rsid w:val="002B13B1"/>
    <w:rsid w:val="002B4ACC"/>
    <w:rsid w:val="002B5B1E"/>
    <w:rsid w:val="002C7E0C"/>
    <w:rsid w:val="002D391E"/>
    <w:rsid w:val="002F1DA4"/>
    <w:rsid w:val="002F39CD"/>
    <w:rsid w:val="002F4D60"/>
    <w:rsid w:val="00304753"/>
    <w:rsid w:val="00312EC2"/>
    <w:rsid w:val="00315740"/>
    <w:rsid w:val="00322396"/>
    <w:rsid w:val="003239D8"/>
    <w:rsid w:val="00332205"/>
    <w:rsid w:val="00337037"/>
    <w:rsid w:val="00337D63"/>
    <w:rsid w:val="00340222"/>
    <w:rsid w:val="00344E2D"/>
    <w:rsid w:val="00345460"/>
    <w:rsid w:val="00346249"/>
    <w:rsid w:val="0035411F"/>
    <w:rsid w:val="00362802"/>
    <w:rsid w:val="003679E8"/>
    <w:rsid w:val="003734A7"/>
    <w:rsid w:val="003750D7"/>
    <w:rsid w:val="00380263"/>
    <w:rsid w:val="0038280D"/>
    <w:rsid w:val="0039206A"/>
    <w:rsid w:val="003A3A0C"/>
    <w:rsid w:val="003A6373"/>
    <w:rsid w:val="003A642F"/>
    <w:rsid w:val="003B020C"/>
    <w:rsid w:val="003C4057"/>
    <w:rsid w:val="003C47CB"/>
    <w:rsid w:val="003C7392"/>
    <w:rsid w:val="003D1158"/>
    <w:rsid w:val="003D63F9"/>
    <w:rsid w:val="003E68D2"/>
    <w:rsid w:val="003E7B47"/>
    <w:rsid w:val="003E7E35"/>
    <w:rsid w:val="003F3F99"/>
    <w:rsid w:val="003F43D3"/>
    <w:rsid w:val="004003BB"/>
    <w:rsid w:val="004008AE"/>
    <w:rsid w:val="00403C33"/>
    <w:rsid w:val="00403E9E"/>
    <w:rsid w:val="0042044E"/>
    <w:rsid w:val="00424C1C"/>
    <w:rsid w:val="00424E8D"/>
    <w:rsid w:val="00430259"/>
    <w:rsid w:val="00435C1F"/>
    <w:rsid w:val="00445CDE"/>
    <w:rsid w:val="00452663"/>
    <w:rsid w:val="00457833"/>
    <w:rsid w:val="00460220"/>
    <w:rsid w:val="00463863"/>
    <w:rsid w:val="00463F20"/>
    <w:rsid w:val="00471D02"/>
    <w:rsid w:val="00472F63"/>
    <w:rsid w:val="00474112"/>
    <w:rsid w:val="00475CE0"/>
    <w:rsid w:val="00483DC7"/>
    <w:rsid w:val="00484A5E"/>
    <w:rsid w:val="00485192"/>
    <w:rsid w:val="00494310"/>
    <w:rsid w:val="004A31BB"/>
    <w:rsid w:val="004A35D8"/>
    <w:rsid w:val="004A6BF2"/>
    <w:rsid w:val="004B13F3"/>
    <w:rsid w:val="004B362F"/>
    <w:rsid w:val="004B42EB"/>
    <w:rsid w:val="004B6342"/>
    <w:rsid w:val="004B7D75"/>
    <w:rsid w:val="004C44D4"/>
    <w:rsid w:val="004D6205"/>
    <w:rsid w:val="004D642D"/>
    <w:rsid w:val="004E0092"/>
    <w:rsid w:val="004E435F"/>
    <w:rsid w:val="004F0B97"/>
    <w:rsid w:val="004F3CC7"/>
    <w:rsid w:val="004F6C39"/>
    <w:rsid w:val="00501504"/>
    <w:rsid w:val="00511F95"/>
    <w:rsid w:val="00517D1F"/>
    <w:rsid w:val="0052132F"/>
    <w:rsid w:val="005239F6"/>
    <w:rsid w:val="00525B91"/>
    <w:rsid w:val="005431C4"/>
    <w:rsid w:val="00544ABA"/>
    <w:rsid w:val="005638E8"/>
    <w:rsid w:val="005646A6"/>
    <w:rsid w:val="005659CB"/>
    <w:rsid w:val="00571C86"/>
    <w:rsid w:val="00573056"/>
    <w:rsid w:val="005760D0"/>
    <w:rsid w:val="00576F45"/>
    <w:rsid w:val="0058409A"/>
    <w:rsid w:val="0059116A"/>
    <w:rsid w:val="005B14D2"/>
    <w:rsid w:val="005C2251"/>
    <w:rsid w:val="005C5BE9"/>
    <w:rsid w:val="005D0261"/>
    <w:rsid w:val="005E680C"/>
    <w:rsid w:val="00602973"/>
    <w:rsid w:val="00604D7D"/>
    <w:rsid w:val="00606F2D"/>
    <w:rsid w:val="0062019E"/>
    <w:rsid w:val="00623262"/>
    <w:rsid w:val="00624FB8"/>
    <w:rsid w:val="00627BD5"/>
    <w:rsid w:val="00632B56"/>
    <w:rsid w:val="00640AE1"/>
    <w:rsid w:val="0064138A"/>
    <w:rsid w:val="00641EE6"/>
    <w:rsid w:val="00643BA0"/>
    <w:rsid w:val="00644BC0"/>
    <w:rsid w:val="006546DC"/>
    <w:rsid w:val="00657594"/>
    <w:rsid w:val="00661C32"/>
    <w:rsid w:val="00670CA7"/>
    <w:rsid w:val="006757D6"/>
    <w:rsid w:val="00676D9A"/>
    <w:rsid w:val="0068502F"/>
    <w:rsid w:val="006970B8"/>
    <w:rsid w:val="006A22EF"/>
    <w:rsid w:val="006A68F1"/>
    <w:rsid w:val="006B09CE"/>
    <w:rsid w:val="006B2C9B"/>
    <w:rsid w:val="006B3EB2"/>
    <w:rsid w:val="006C2B0C"/>
    <w:rsid w:val="006C3713"/>
    <w:rsid w:val="006C474E"/>
    <w:rsid w:val="006C7884"/>
    <w:rsid w:val="006D01E2"/>
    <w:rsid w:val="006D0521"/>
    <w:rsid w:val="006D262B"/>
    <w:rsid w:val="006D4E3F"/>
    <w:rsid w:val="006F7D93"/>
    <w:rsid w:val="00700AEC"/>
    <w:rsid w:val="007015E5"/>
    <w:rsid w:val="00717094"/>
    <w:rsid w:val="00717186"/>
    <w:rsid w:val="00724A35"/>
    <w:rsid w:val="00726FB0"/>
    <w:rsid w:val="00730940"/>
    <w:rsid w:val="00733867"/>
    <w:rsid w:val="007356D4"/>
    <w:rsid w:val="00741E9B"/>
    <w:rsid w:val="00743C72"/>
    <w:rsid w:val="00747CC7"/>
    <w:rsid w:val="007547F6"/>
    <w:rsid w:val="007624DF"/>
    <w:rsid w:val="00767683"/>
    <w:rsid w:val="00782B94"/>
    <w:rsid w:val="00784891"/>
    <w:rsid w:val="00794381"/>
    <w:rsid w:val="007958B0"/>
    <w:rsid w:val="00796828"/>
    <w:rsid w:val="007A383D"/>
    <w:rsid w:val="007B49A7"/>
    <w:rsid w:val="007C08B7"/>
    <w:rsid w:val="007C0A30"/>
    <w:rsid w:val="007C2702"/>
    <w:rsid w:val="007D0A47"/>
    <w:rsid w:val="007D0B94"/>
    <w:rsid w:val="007D2A51"/>
    <w:rsid w:val="007E3467"/>
    <w:rsid w:val="007E58BF"/>
    <w:rsid w:val="007E6A1F"/>
    <w:rsid w:val="007F270B"/>
    <w:rsid w:val="00802169"/>
    <w:rsid w:val="00802415"/>
    <w:rsid w:val="008122C6"/>
    <w:rsid w:val="00815400"/>
    <w:rsid w:val="0081726E"/>
    <w:rsid w:val="0082409C"/>
    <w:rsid w:val="00826F9D"/>
    <w:rsid w:val="00833F9A"/>
    <w:rsid w:val="008375AD"/>
    <w:rsid w:val="0084669D"/>
    <w:rsid w:val="008603F3"/>
    <w:rsid w:val="00867822"/>
    <w:rsid w:val="008749A2"/>
    <w:rsid w:val="00881283"/>
    <w:rsid w:val="00882635"/>
    <w:rsid w:val="0088308E"/>
    <w:rsid w:val="008A1303"/>
    <w:rsid w:val="008A3F96"/>
    <w:rsid w:val="008A5CC7"/>
    <w:rsid w:val="008A7BC1"/>
    <w:rsid w:val="008C2C64"/>
    <w:rsid w:val="008C4126"/>
    <w:rsid w:val="008E3C55"/>
    <w:rsid w:val="008E7D52"/>
    <w:rsid w:val="008F6A34"/>
    <w:rsid w:val="0090125D"/>
    <w:rsid w:val="0090484D"/>
    <w:rsid w:val="00923AC2"/>
    <w:rsid w:val="009251C3"/>
    <w:rsid w:val="00931B4E"/>
    <w:rsid w:val="00933CDB"/>
    <w:rsid w:val="00934BE8"/>
    <w:rsid w:val="00941A0B"/>
    <w:rsid w:val="00942145"/>
    <w:rsid w:val="00950B34"/>
    <w:rsid w:val="009539F1"/>
    <w:rsid w:val="00955035"/>
    <w:rsid w:val="00956569"/>
    <w:rsid w:val="009707A6"/>
    <w:rsid w:val="00981A28"/>
    <w:rsid w:val="009827F5"/>
    <w:rsid w:val="00993236"/>
    <w:rsid w:val="009977DD"/>
    <w:rsid w:val="00997F22"/>
    <w:rsid w:val="009B5BF8"/>
    <w:rsid w:val="009C0A50"/>
    <w:rsid w:val="009C16E8"/>
    <w:rsid w:val="009D6952"/>
    <w:rsid w:val="009E5B2C"/>
    <w:rsid w:val="009E7C0E"/>
    <w:rsid w:val="009F4C0B"/>
    <w:rsid w:val="00A01CBE"/>
    <w:rsid w:val="00A02D86"/>
    <w:rsid w:val="00A06E2B"/>
    <w:rsid w:val="00A1244A"/>
    <w:rsid w:val="00A302A4"/>
    <w:rsid w:val="00A37A31"/>
    <w:rsid w:val="00A51F29"/>
    <w:rsid w:val="00A520E9"/>
    <w:rsid w:val="00A52609"/>
    <w:rsid w:val="00A52F74"/>
    <w:rsid w:val="00A62B68"/>
    <w:rsid w:val="00A62FED"/>
    <w:rsid w:val="00A6741D"/>
    <w:rsid w:val="00A67F5C"/>
    <w:rsid w:val="00A7349A"/>
    <w:rsid w:val="00A736C8"/>
    <w:rsid w:val="00A91E21"/>
    <w:rsid w:val="00AA34B1"/>
    <w:rsid w:val="00AB1E44"/>
    <w:rsid w:val="00AB32AB"/>
    <w:rsid w:val="00AB64BE"/>
    <w:rsid w:val="00AB7F72"/>
    <w:rsid w:val="00AC5311"/>
    <w:rsid w:val="00AD78F9"/>
    <w:rsid w:val="00AE577E"/>
    <w:rsid w:val="00AE73CA"/>
    <w:rsid w:val="00AF631C"/>
    <w:rsid w:val="00AF6D0B"/>
    <w:rsid w:val="00AF77CA"/>
    <w:rsid w:val="00B1223F"/>
    <w:rsid w:val="00B1254C"/>
    <w:rsid w:val="00B22D74"/>
    <w:rsid w:val="00B25788"/>
    <w:rsid w:val="00B26524"/>
    <w:rsid w:val="00B36EB1"/>
    <w:rsid w:val="00B41E6D"/>
    <w:rsid w:val="00B4299D"/>
    <w:rsid w:val="00B439BB"/>
    <w:rsid w:val="00B636A6"/>
    <w:rsid w:val="00B746EB"/>
    <w:rsid w:val="00B82DC1"/>
    <w:rsid w:val="00B83BBD"/>
    <w:rsid w:val="00B85BDC"/>
    <w:rsid w:val="00B93991"/>
    <w:rsid w:val="00B9485C"/>
    <w:rsid w:val="00B97D77"/>
    <w:rsid w:val="00BA4D14"/>
    <w:rsid w:val="00BB2682"/>
    <w:rsid w:val="00BB6F7B"/>
    <w:rsid w:val="00BD2DA5"/>
    <w:rsid w:val="00BD350E"/>
    <w:rsid w:val="00BD418A"/>
    <w:rsid w:val="00BE48A0"/>
    <w:rsid w:val="00BF3E41"/>
    <w:rsid w:val="00BF4163"/>
    <w:rsid w:val="00BF525F"/>
    <w:rsid w:val="00C007FF"/>
    <w:rsid w:val="00C0325A"/>
    <w:rsid w:val="00C053F9"/>
    <w:rsid w:val="00C12468"/>
    <w:rsid w:val="00C12D52"/>
    <w:rsid w:val="00C147DC"/>
    <w:rsid w:val="00C47677"/>
    <w:rsid w:val="00C53344"/>
    <w:rsid w:val="00C7269F"/>
    <w:rsid w:val="00CA03E9"/>
    <w:rsid w:val="00CA0AAB"/>
    <w:rsid w:val="00CA18C3"/>
    <w:rsid w:val="00CA2277"/>
    <w:rsid w:val="00CA2F81"/>
    <w:rsid w:val="00CB1870"/>
    <w:rsid w:val="00CB18CA"/>
    <w:rsid w:val="00CB7E8A"/>
    <w:rsid w:val="00CE1A22"/>
    <w:rsid w:val="00CE3563"/>
    <w:rsid w:val="00CE4DC8"/>
    <w:rsid w:val="00CF3108"/>
    <w:rsid w:val="00CF5812"/>
    <w:rsid w:val="00D01432"/>
    <w:rsid w:val="00D06EBE"/>
    <w:rsid w:val="00D0740B"/>
    <w:rsid w:val="00D10856"/>
    <w:rsid w:val="00D11B1B"/>
    <w:rsid w:val="00D22AD7"/>
    <w:rsid w:val="00D30424"/>
    <w:rsid w:val="00D31F3E"/>
    <w:rsid w:val="00D36476"/>
    <w:rsid w:val="00D429EE"/>
    <w:rsid w:val="00D44192"/>
    <w:rsid w:val="00D4475E"/>
    <w:rsid w:val="00D44E96"/>
    <w:rsid w:val="00D616EA"/>
    <w:rsid w:val="00D63AF6"/>
    <w:rsid w:val="00D64399"/>
    <w:rsid w:val="00D64657"/>
    <w:rsid w:val="00D75326"/>
    <w:rsid w:val="00D76CB6"/>
    <w:rsid w:val="00D77E9C"/>
    <w:rsid w:val="00D81240"/>
    <w:rsid w:val="00D82790"/>
    <w:rsid w:val="00D84193"/>
    <w:rsid w:val="00D955C6"/>
    <w:rsid w:val="00D96268"/>
    <w:rsid w:val="00DA2014"/>
    <w:rsid w:val="00DB63B1"/>
    <w:rsid w:val="00DB7B2C"/>
    <w:rsid w:val="00DC4344"/>
    <w:rsid w:val="00DC70AD"/>
    <w:rsid w:val="00DD36D6"/>
    <w:rsid w:val="00DE53F0"/>
    <w:rsid w:val="00DF1AFB"/>
    <w:rsid w:val="00DF3B73"/>
    <w:rsid w:val="00DF3EDE"/>
    <w:rsid w:val="00DF4B37"/>
    <w:rsid w:val="00E0159A"/>
    <w:rsid w:val="00E05BF7"/>
    <w:rsid w:val="00E15DB9"/>
    <w:rsid w:val="00E20613"/>
    <w:rsid w:val="00E264E5"/>
    <w:rsid w:val="00E318EB"/>
    <w:rsid w:val="00E366A8"/>
    <w:rsid w:val="00E37722"/>
    <w:rsid w:val="00E40D85"/>
    <w:rsid w:val="00E460F5"/>
    <w:rsid w:val="00E4662B"/>
    <w:rsid w:val="00E5347A"/>
    <w:rsid w:val="00E54E16"/>
    <w:rsid w:val="00E559F8"/>
    <w:rsid w:val="00E56626"/>
    <w:rsid w:val="00E6253E"/>
    <w:rsid w:val="00E63BE5"/>
    <w:rsid w:val="00E72D49"/>
    <w:rsid w:val="00E731FA"/>
    <w:rsid w:val="00E73ED3"/>
    <w:rsid w:val="00E80832"/>
    <w:rsid w:val="00E83670"/>
    <w:rsid w:val="00E86618"/>
    <w:rsid w:val="00E940AD"/>
    <w:rsid w:val="00EA23AB"/>
    <w:rsid w:val="00EC1B26"/>
    <w:rsid w:val="00EC7001"/>
    <w:rsid w:val="00EC73DC"/>
    <w:rsid w:val="00EC7DA6"/>
    <w:rsid w:val="00ED13A6"/>
    <w:rsid w:val="00EE03F3"/>
    <w:rsid w:val="00EF2BC0"/>
    <w:rsid w:val="00EF39E0"/>
    <w:rsid w:val="00EF5ACA"/>
    <w:rsid w:val="00F0374C"/>
    <w:rsid w:val="00F039E6"/>
    <w:rsid w:val="00F05A5C"/>
    <w:rsid w:val="00F14153"/>
    <w:rsid w:val="00F17CB1"/>
    <w:rsid w:val="00F24301"/>
    <w:rsid w:val="00F307ED"/>
    <w:rsid w:val="00F47FE9"/>
    <w:rsid w:val="00F55BB9"/>
    <w:rsid w:val="00F568FB"/>
    <w:rsid w:val="00F65473"/>
    <w:rsid w:val="00F67678"/>
    <w:rsid w:val="00F72C3F"/>
    <w:rsid w:val="00F72E34"/>
    <w:rsid w:val="00F758F0"/>
    <w:rsid w:val="00F76142"/>
    <w:rsid w:val="00F82F63"/>
    <w:rsid w:val="00F912B1"/>
    <w:rsid w:val="00F9250B"/>
    <w:rsid w:val="00FA1D42"/>
    <w:rsid w:val="00FA2B3F"/>
    <w:rsid w:val="00FB39AA"/>
    <w:rsid w:val="00FC17B6"/>
    <w:rsid w:val="00FD12DA"/>
    <w:rsid w:val="00FD29B5"/>
    <w:rsid w:val="00FD2F1C"/>
    <w:rsid w:val="00FD5E49"/>
    <w:rsid w:val="00FE203E"/>
    <w:rsid w:val="00FE2F1B"/>
    <w:rsid w:val="00FE73DB"/>
    <w:rsid w:val="00FF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524CD7EB"/>
  <w15:docId w15:val="{FC758B4F-3C0F-4BBF-8512-9CA7676EF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2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0E9"/>
  </w:style>
  <w:style w:type="paragraph" w:styleId="Footer">
    <w:name w:val="footer"/>
    <w:basedOn w:val="Normal"/>
    <w:link w:val="FooterChar"/>
    <w:uiPriority w:val="99"/>
    <w:unhideWhenUsed/>
    <w:rsid w:val="00A52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0E9"/>
  </w:style>
  <w:style w:type="paragraph" w:styleId="BalloonText">
    <w:name w:val="Balloon Text"/>
    <w:basedOn w:val="Normal"/>
    <w:link w:val="BalloonTextChar"/>
    <w:uiPriority w:val="99"/>
    <w:semiHidden/>
    <w:unhideWhenUsed/>
    <w:rsid w:val="00767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68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75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D262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262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262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4299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299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4299D"/>
    <w:rPr>
      <w:vertAlign w:val="superscript"/>
    </w:rPr>
  </w:style>
  <w:style w:type="paragraph" w:styleId="Caption">
    <w:name w:val="caption"/>
    <w:basedOn w:val="Normal"/>
    <w:next w:val="Normal"/>
    <w:unhideWhenUsed/>
    <w:qFormat/>
    <w:rsid w:val="007F270B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a-IR" sz="1600">
                <a:cs typeface="B Nazanin" panose="00000400000000000000" pitchFamily="2" charset="-78"/>
              </a:rPr>
              <a:t>تورم</a:t>
            </a:r>
            <a:r>
              <a:rPr lang="fa-IR" sz="1600" baseline="0">
                <a:cs typeface="B Nazanin" panose="00000400000000000000" pitchFamily="2" charset="-78"/>
              </a:rPr>
              <a:t> ماهانه‌ی تولیدکننده بخش برق</a:t>
            </a:r>
            <a:endParaRPr lang="en-US" sz="1600">
              <a:cs typeface="B Nazanin" panose="00000400000000000000" pitchFamily="2" charset="-78"/>
            </a:endParaRPr>
          </a:p>
        </c:rich>
      </c:tx>
      <c:layout>
        <c:manualLayout>
          <c:xMode val="edge"/>
          <c:yMode val="edge"/>
          <c:x val="0.37006587587034945"/>
          <c:y val="1.4919263180528962E-2"/>
        </c:manualLayout>
      </c:layout>
      <c:overlay val="0"/>
      <c:spPr>
        <a:noFill/>
        <a:ln w="25400"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4.1418020421865868E-2"/>
          <c:y val="0.1370405793516648"/>
          <c:w val="0.92686748109024775"/>
          <c:h val="0.69884743915207326"/>
        </c:manualLayout>
      </c:layout>
      <c:barChart>
        <c:barDir val="col"/>
        <c:grouping val="clustered"/>
        <c:varyColors val="0"/>
        <c:ser>
          <c:idx val="3"/>
          <c:order val="0"/>
          <c:tx>
            <c:strRef>
              <c:f>نمودار!$C$4</c:f>
              <c:strCache>
                <c:ptCount val="1"/>
                <c:pt idx="0">
                  <c:v>خرداد1403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/>
              <a:lightRig rig="threePt" dir="t">
                <a:rot lat="0" lon="0" rev="1200000"/>
              </a:lightRig>
            </a:scene3d>
            <a:sp3d/>
          </c:spPr>
          <c:invertIfNegative val="0"/>
          <c:dPt>
            <c:idx val="0"/>
            <c:invertIfNegative val="0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/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1-9A31-4EB7-ADD5-D68B1D8B5D60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3-9A31-4EB7-ADD5-D68B1D8B5D60}"/>
              </c:ext>
            </c:extLst>
          </c:dPt>
          <c:dPt>
            <c:idx val="9"/>
            <c:invertIfNegative val="0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/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5-9A31-4EB7-ADD5-D68B1D8B5D60}"/>
              </c:ext>
            </c:extLst>
          </c:dPt>
          <c:dLbls>
            <c:dLbl>
              <c:idx val="1"/>
              <c:layout>
                <c:manualLayout>
                  <c:x val="-1.6603721423693141E-3"/>
                  <c:y val="-4.857986389793936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A31-4EB7-ADD5-D68B1D8B5D60}"/>
                </c:ext>
              </c:extLst>
            </c:dLbl>
            <c:dLbl>
              <c:idx val="2"/>
              <c:layout>
                <c:manualLayout>
                  <c:x val="4.9813193985390218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A31-4EB7-ADD5-D68B1D8B5D60}"/>
                </c:ext>
              </c:extLst>
            </c:dLbl>
            <c:dLbl>
              <c:idx val="4"/>
              <c:layout>
                <c:manualLayout>
                  <c:x val="0"/>
                  <c:y val="9.925558312655026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A31-4EB7-ADD5-D68B1D8B5D60}"/>
                </c:ext>
              </c:extLst>
            </c:dLbl>
            <c:dLbl>
              <c:idx val="5"/>
              <c:layout>
                <c:manualLayout>
                  <c:x val="-1.6604397995130073E-3"/>
                  <c:y val="-3.13725490196078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A31-4EB7-ADD5-D68B1D8B5D60}"/>
                </c:ext>
              </c:extLst>
            </c:dLbl>
            <c:dLbl>
              <c:idx val="7"/>
              <c:layout>
                <c:manualLayout>
                  <c:x val="-6.64175919805209E-3"/>
                  <c:y val="2.368265245707432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A31-4EB7-ADD5-D68B1D8B5D60}"/>
                </c:ext>
              </c:extLst>
            </c:dLbl>
            <c:dLbl>
              <c:idx val="8"/>
              <c:layout>
                <c:manualLayout>
                  <c:x val="1.6604397995130073E-3"/>
                  <c:y val="-4.078431372549021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A31-4EB7-ADD5-D68B1D8B5D60}"/>
                </c:ext>
              </c:extLst>
            </c:dLbl>
            <c:dLbl>
              <c:idx val="9"/>
              <c:layout>
                <c:manualLayout>
                  <c:x val="1.1623078596591051E-2"/>
                  <c:y val="1.88236520062783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A31-4EB7-ADD5-D68B1D8B5D60}"/>
                </c:ext>
              </c:extLst>
            </c:dLbl>
            <c:dLbl>
              <c:idx val="11"/>
              <c:layout>
                <c:manualLayout>
                  <c:x val="-4.9813193985390834E-3"/>
                  <c:y val="1.420959147424511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9A31-4EB7-ADD5-D68B1D8B5D60}"/>
                </c:ext>
              </c:extLst>
            </c:dLbl>
            <c:dLbl>
              <c:idx val="12"/>
              <c:layout>
                <c:manualLayout>
                  <c:x val="-4.9813193985390218E-3"/>
                  <c:y val="-6.617038875103396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A31-4EB7-ADD5-D68B1D8B5D60}"/>
                </c:ext>
              </c:extLst>
            </c:dLbl>
            <c:dLbl>
              <c:idx val="13"/>
              <c:layout>
                <c:manualLayout>
                  <c:x val="-4.9813193985390218E-3"/>
                  <c:y val="-8.337710894486324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9A31-4EB7-ADD5-D68B1D8B5D60}"/>
                </c:ext>
              </c:extLst>
            </c:dLbl>
            <c:spPr>
              <a:noFill/>
              <a:ln w="25400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IPT.Nazanin" panose="00000400000000000000" pitchFamily="2" charset="2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نمودار!$B$5:$B$8</c:f>
              <c:strCache>
                <c:ptCount val="4"/>
                <c:pt idx="0">
                  <c:v>کل بخش برق</c:v>
                </c:pt>
                <c:pt idx="1">
                  <c:v>اوج بار</c:v>
                </c:pt>
                <c:pt idx="2">
                  <c:v>میان بار</c:v>
                </c:pt>
                <c:pt idx="3">
                  <c:v>کم بار</c:v>
                </c:pt>
              </c:strCache>
            </c:strRef>
          </c:cat>
          <c:val>
            <c:numRef>
              <c:f>نمودار!$C$5:$C$8</c:f>
              <c:numCache>
                <c:formatCode>0.0</c:formatCode>
                <c:ptCount val="4"/>
                <c:pt idx="0">
                  <c:v>-0.56551416611171423</c:v>
                </c:pt>
                <c:pt idx="1">
                  <c:v>0.10207452253271716</c:v>
                </c:pt>
                <c:pt idx="2">
                  <c:v>-0.4137157143991903</c:v>
                </c:pt>
                <c:pt idx="3">
                  <c:v>-1.2817215356873761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9A31-4EB7-ADD5-D68B1D8B5D60}"/>
            </c:ext>
          </c:extLst>
        </c:ser>
        <c:ser>
          <c:idx val="4"/>
          <c:order val="1"/>
          <c:tx>
            <c:strRef>
              <c:f>نمودار!$D$4</c:f>
              <c:strCache>
                <c:ptCount val="1"/>
                <c:pt idx="0">
                  <c:v>اردیبهشت1403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/>
              <a:lightRig rig="threePt" dir="t">
                <a:rot lat="0" lon="0" rev="1200000"/>
              </a:lightRig>
            </a:scene3d>
            <a:sp3d/>
          </c:spPr>
          <c:invertIfNegative val="0"/>
          <c:dLbls>
            <c:dLbl>
              <c:idx val="0"/>
              <c:layout>
                <c:manualLayout>
                  <c:x val="4.9813193985390218E-3"/>
                  <c:y val="-1.534374810608709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9A31-4EB7-ADD5-D68B1D8B5D60}"/>
                </c:ext>
              </c:extLst>
            </c:dLbl>
            <c:dLbl>
              <c:idx val="1"/>
              <c:layout>
                <c:manualLayout>
                  <c:x val="3.3208795990260147E-3"/>
                  <c:y val="-6.274509803921568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9A31-4EB7-ADD5-D68B1D8B5D60}"/>
                </c:ext>
              </c:extLst>
            </c:dLbl>
            <c:dLbl>
              <c:idx val="2"/>
              <c:layout>
                <c:manualLayout>
                  <c:x val="1.6603721423692445E-3"/>
                  <c:y val="-2.405716468440283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9A31-4EB7-ADD5-D68B1D8B5D60}"/>
                </c:ext>
              </c:extLst>
            </c:dLbl>
            <c:dLbl>
              <c:idx val="3"/>
              <c:layout>
                <c:manualLayout>
                  <c:x val="3.3208795990259843E-3"/>
                  <c:y val="-9.925558312655086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9A31-4EB7-ADD5-D68B1D8B5D60}"/>
                </c:ext>
              </c:extLst>
            </c:dLbl>
            <c:dLbl>
              <c:idx val="4"/>
              <c:layout>
                <c:manualLayout>
                  <c:x val="1.660439799512977E-3"/>
                  <c:y val="-4.973357015985799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9A31-4EB7-ADD5-D68B1D8B5D60}"/>
                </c:ext>
              </c:extLst>
            </c:dLbl>
            <c:dLbl>
              <c:idx val="5"/>
              <c:layout>
                <c:manualLayout>
                  <c:x val="4.9813193985389914E-3"/>
                  <c:y val="1.62000221436340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9A31-4EB7-ADD5-D68B1D8B5D60}"/>
                </c:ext>
              </c:extLst>
            </c:dLbl>
            <c:dLbl>
              <c:idx val="6"/>
              <c:layout>
                <c:manualLayout>
                  <c:x val="1.6604397995130073E-3"/>
                  <c:y val="-4.026050917702791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9A31-4EB7-ADD5-D68B1D8B5D60}"/>
                </c:ext>
              </c:extLst>
            </c:dLbl>
            <c:dLbl>
              <c:idx val="7"/>
              <c:layout>
                <c:manualLayout>
                  <c:x val="4.9813193985390218E-3"/>
                  <c:y val="3.308519437551695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9A31-4EB7-ADD5-D68B1D8B5D60}"/>
                </c:ext>
              </c:extLst>
            </c:dLbl>
            <c:dLbl>
              <c:idx val="8"/>
              <c:layout>
                <c:manualLayout>
                  <c:x val="4.9813193985389611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9A31-4EB7-ADD5-D68B1D8B5D60}"/>
                </c:ext>
              </c:extLst>
            </c:dLbl>
            <c:dLbl>
              <c:idx val="9"/>
              <c:layout>
                <c:manualLayout>
                  <c:x val="4.9813193985390218E-3"/>
                  <c:y val="6.274463830978943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9A31-4EB7-ADD5-D68B1D8B5D60}"/>
                </c:ext>
              </c:extLst>
            </c:dLbl>
            <c:dLbl>
              <c:idx val="10"/>
              <c:layout>
                <c:manualLayout>
                  <c:x val="4.9813193985390218E-3"/>
                  <c:y val="-7.108320163354367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9A31-4EB7-ADD5-D68B1D8B5D60}"/>
                </c:ext>
              </c:extLst>
            </c:dLbl>
            <c:dLbl>
              <c:idx val="11"/>
              <c:layout>
                <c:manualLayout>
                  <c:x val="4.9813193985390218E-3"/>
                  <c:y val="-3.860906374269832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9A31-4EB7-ADD5-D68B1D8B5D60}"/>
                </c:ext>
              </c:extLst>
            </c:dLbl>
            <c:dLbl>
              <c:idx val="12"/>
              <c:layout>
                <c:manualLayout>
                  <c:x val="3.3208795990260147E-3"/>
                  <c:y val="-2.8235294117647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9A31-4EB7-ADD5-D68B1D8B5D60}"/>
                </c:ext>
              </c:extLst>
            </c:dLbl>
            <c:dLbl>
              <c:idx val="13"/>
              <c:layout>
                <c:manualLayout>
                  <c:x val="6.6417591980520293E-3"/>
                  <c:y val="6.274509803921568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9A31-4EB7-ADD5-D68B1D8B5D60}"/>
                </c:ext>
              </c:extLst>
            </c:dLbl>
            <c:dLbl>
              <c:idx val="14"/>
              <c:layout>
                <c:manualLayout>
                  <c:x val="4.9813193985389003E-3"/>
                  <c:y val="-7.578448786264060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9A31-4EB7-ADD5-D68B1D8B5D60}"/>
                </c:ext>
              </c:extLst>
            </c:dLbl>
            <c:dLbl>
              <c:idx val="15"/>
              <c:layout>
                <c:manualLayout>
                  <c:x val="0"/>
                  <c:y val="-5.210183540556542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9A31-4EB7-ADD5-D68B1D8B5D60}"/>
                </c:ext>
              </c:extLst>
            </c:dLbl>
            <c:dLbl>
              <c:idx val="16"/>
              <c:layout>
                <c:manualLayout>
                  <c:x val="6.6417591980519079E-3"/>
                  <c:y val="-2.8235294117647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9A31-4EB7-ADD5-D68B1D8B5D60}"/>
                </c:ext>
              </c:extLst>
            </c:dLbl>
            <c:dLbl>
              <c:idx val="17"/>
              <c:layout>
                <c:manualLayout>
                  <c:x val="0"/>
                  <c:y val="-6.867969212551805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9A31-4EB7-ADD5-D68B1D8B5D60}"/>
                </c:ext>
              </c:extLst>
            </c:dLbl>
            <c:dLbl>
              <c:idx val="18"/>
              <c:layout>
                <c:manualLayout>
                  <c:x val="6.6417591980519079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9A31-4EB7-ADD5-D68B1D8B5D60}"/>
                </c:ext>
              </c:extLst>
            </c:dLbl>
            <c:dLbl>
              <c:idx val="19"/>
              <c:layout>
                <c:manualLayout>
                  <c:x val="6.6417591980520293E-3"/>
                  <c:y val="-7.57844878626407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9A31-4EB7-ADD5-D68B1D8B5D60}"/>
                </c:ext>
              </c:extLst>
            </c:dLbl>
            <c:dLbl>
              <c:idx val="20"/>
              <c:layout>
                <c:manualLayout>
                  <c:x val="3.3208795990260147E-3"/>
                  <c:y val="-5.920663114268798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9A31-4EB7-ADD5-D68B1D8B5D60}"/>
                </c:ext>
              </c:extLst>
            </c:dLbl>
            <c:dLbl>
              <c:idx val="21"/>
              <c:layout>
                <c:manualLayout>
                  <c:x val="6.6417591980519079E-3"/>
                  <c:y val="-4.499703966844286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9A31-4EB7-ADD5-D68B1D8B5D60}"/>
                </c:ext>
              </c:extLst>
            </c:dLbl>
            <c:dLbl>
              <c:idx val="22"/>
              <c:layout>
                <c:manualLayout>
                  <c:x val="8.3021989975650377E-3"/>
                  <c:y val="-1.254889609387062E-2"/>
                </c:manualLayout>
              </c:layout>
              <c:spPr>
                <a:noFill/>
                <a:ln w="25400"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IPT.Nazanin" panose="00000400000000000000" pitchFamily="2" charset="2"/>
                      <a:ea typeface="+mn-ea"/>
                      <a:cs typeface="B Nazanin" panose="00000400000000000000" pitchFamily="2" charset="-78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9A31-4EB7-ADD5-D68B1D8B5D60}"/>
                </c:ext>
              </c:extLst>
            </c:dLbl>
            <c:spPr>
              <a:noFill/>
              <a:ln w="25400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IPT.Nazanin" panose="00000400000000000000" pitchFamily="2" charset="2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نمودار!$B$5:$B$8</c:f>
              <c:strCache>
                <c:ptCount val="4"/>
                <c:pt idx="0">
                  <c:v>کل بخش برق</c:v>
                </c:pt>
                <c:pt idx="1">
                  <c:v>اوج بار</c:v>
                </c:pt>
                <c:pt idx="2">
                  <c:v>میان بار</c:v>
                </c:pt>
                <c:pt idx="3">
                  <c:v>کم بار</c:v>
                </c:pt>
              </c:strCache>
            </c:strRef>
          </c:cat>
          <c:val>
            <c:numRef>
              <c:f>نمودار!$D$5:$D$8</c:f>
              <c:numCache>
                <c:formatCode>0.0</c:formatCode>
                <c:ptCount val="4"/>
                <c:pt idx="0">
                  <c:v>-2.1785854371160354</c:v>
                </c:pt>
                <c:pt idx="1">
                  <c:v>-3.5532878307380362</c:v>
                </c:pt>
                <c:pt idx="2">
                  <c:v>-3.1282304234475857</c:v>
                </c:pt>
                <c:pt idx="3">
                  <c:v>0.59056951076411934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7-9A31-4EB7-ADD5-D68B1D8B5D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66311568"/>
        <c:axId val="1"/>
      </c:barChart>
      <c:catAx>
        <c:axId val="16631156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low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>
            <a:softEdge rad="0"/>
          </a:effectLst>
        </c:spPr>
        <c:txPr>
          <a:bodyPr rot="0" spcFirstLastPara="1" vertOverflow="ellipsis" wrap="square" anchor="t" anchorCtr="0"/>
          <a:lstStyle/>
          <a:p>
            <a:pPr>
              <a:defRPr sz="1200" b="0" i="0" u="none" strike="noStrike" kern="1200" baseline="0">
                <a:solidFill>
                  <a:schemeClr val="tx1">
                    <a:lumMod val="85000"/>
                    <a:lumOff val="15000"/>
                  </a:schemeClr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@" sourceLinked="0"/>
        <c:majorTickMark val="none"/>
        <c:minorTickMark val="none"/>
        <c:tickLblPos val="nextTo"/>
        <c:spPr>
          <a:noFill/>
          <a:ln w="6350" cap="flat" cmpd="sng" algn="ctr">
            <a:solidFill>
              <a:schemeClr val="accent3">
                <a:lumMod val="40000"/>
                <a:lumOff val="60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IPT.Nazanin" panose="00000400000000000000" pitchFamily="2" charset="2"/>
                <a:ea typeface="+mn-ea"/>
                <a:cs typeface="+mn-cs"/>
              </a:defRPr>
            </a:pPr>
            <a:endParaRPr lang="en-US"/>
          </a:p>
        </c:txPr>
        <c:crossAx val="166311568"/>
        <c:crosses val="autoZero"/>
        <c:crossBetween val="between"/>
        <c:majorUnit val="1"/>
      </c:valAx>
      <c:spPr>
        <a:noFill/>
        <a:ln w="25400">
          <a:noFill/>
        </a:ln>
        <a:effectLst/>
      </c:spPr>
    </c:plotArea>
    <c:legend>
      <c:legendPos val="b"/>
      <c:layout>
        <c:manualLayout>
          <c:xMode val="edge"/>
          <c:yMode val="edge"/>
          <c:x val="0.35629417534929347"/>
          <c:y val="0.91894554164336018"/>
          <c:w val="0.29189762895799637"/>
          <c:h val="6.9799348851885323E-2"/>
        </c:manualLayout>
      </c:layout>
      <c:overlay val="0"/>
      <c:spPr>
        <a:noFill/>
        <a:ln w="25400"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IPT Nazanin" panose="00000400000000000000" pitchFamily="2" charset="2"/>
              <a:ea typeface="+mn-ea"/>
              <a:cs typeface="B Nazanin" panose="00000400000000000000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a-IR" sz="1600">
                <a:cs typeface="B Nazanin" panose="00000400000000000000" pitchFamily="2" charset="-78"/>
              </a:rPr>
              <a:t>تورم</a:t>
            </a:r>
            <a:r>
              <a:rPr lang="fa-IR" sz="1600" baseline="0">
                <a:cs typeface="B Nazanin" panose="00000400000000000000" pitchFamily="2" charset="-78"/>
              </a:rPr>
              <a:t> نقطه به نقطه تولیدکننده بخش برق</a:t>
            </a:r>
            <a:endParaRPr lang="en-US" sz="1600">
              <a:cs typeface="B Nazanin" panose="00000400000000000000" pitchFamily="2" charset="-78"/>
            </a:endParaRPr>
          </a:p>
        </c:rich>
      </c:tx>
      <c:layout>
        <c:manualLayout>
          <c:xMode val="edge"/>
          <c:yMode val="edge"/>
          <c:x val="0.31156831740484447"/>
          <c:y val="2.2346291359249384E-2"/>
        </c:manualLayout>
      </c:layout>
      <c:overlay val="0"/>
      <c:spPr>
        <a:noFill/>
        <a:ln w="25400"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3"/>
          <c:order val="0"/>
          <c:tx>
            <c:strRef>
              <c:f>نمودار!$C$12</c:f>
              <c:strCache>
                <c:ptCount val="1"/>
                <c:pt idx="0">
                  <c:v>خرداد1403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/>
              <a:lightRig rig="threePt" dir="t">
                <a:rot lat="0" lon="0" rev="1200000"/>
              </a:lightRig>
            </a:scene3d>
            <a:sp3d/>
          </c:spPr>
          <c:invertIfNegative val="0"/>
          <c:dPt>
            <c:idx val="9"/>
            <c:invertIfNegative val="0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/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1-C18F-4E8B-8C97-328C709BBCE2}"/>
              </c:ext>
            </c:extLst>
          </c:dPt>
          <c:dLbls>
            <c:dLbl>
              <c:idx val="1"/>
              <c:layout>
                <c:manualLayout>
                  <c:x val="-1.6604397995130073E-3"/>
                  <c:y val="-1.568627450980392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18F-4E8B-8C97-328C709BBCE2}"/>
                </c:ext>
              </c:extLst>
            </c:dLbl>
            <c:dLbl>
              <c:idx val="2"/>
              <c:layout>
                <c:manualLayout>
                  <c:x val="4.9813193985390218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18F-4E8B-8C97-328C709BBCE2}"/>
                </c:ext>
              </c:extLst>
            </c:dLbl>
            <c:dLbl>
              <c:idx val="4"/>
              <c:layout>
                <c:manualLayout>
                  <c:x val="0"/>
                  <c:y val="9.925558312655026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18F-4E8B-8C97-328C709BBCE2}"/>
                </c:ext>
              </c:extLst>
            </c:dLbl>
            <c:dLbl>
              <c:idx val="5"/>
              <c:layout>
                <c:manualLayout>
                  <c:x val="-1.6604397995130073E-3"/>
                  <c:y val="-3.13725490196078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18F-4E8B-8C97-328C709BBCE2}"/>
                </c:ext>
              </c:extLst>
            </c:dLbl>
            <c:dLbl>
              <c:idx val="7"/>
              <c:layout>
                <c:manualLayout>
                  <c:x val="-6.64175919805209E-3"/>
                  <c:y val="2.368265245707432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18F-4E8B-8C97-328C709BBCE2}"/>
                </c:ext>
              </c:extLst>
            </c:dLbl>
            <c:dLbl>
              <c:idx val="8"/>
              <c:layout>
                <c:manualLayout>
                  <c:x val="1.6604397995130073E-3"/>
                  <c:y val="-4.078431372549021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18F-4E8B-8C97-328C709BBCE2}"/>
                </c:ext>
              </c:extLst>
            </c:dLbl>
            <c:dLbl>
              <c:idx val="9"/>
              <c:layout>
                <c:manualLayout>
                  <c:x val="1.1623078596591051E-2"/>
                  <c:y val="1.88236520062783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18F-4E8B-8C97-328C709BBCE2}"/>
                </c:ext>
              </c:extLst>
            </c:dLbl>
            <c:dLbl>
              <c:idx val="11"/>
              <c:layout>
                <c:manualLayout>
                  <c:x val="-4.9813193985390834E-3"/>
                  <c:y val="1.420959147424511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18F-4E8B-8C97-328C709BBCE2}"/>
                </c:ext>
              </c:extLst>
            </c:dLbl>
            <c:dLbl>
              <c:idx val="12"/>
              <c:layout>
                <c:manualLayout>
                  <c:x val="-4.9813193985390218E-3"/>
                  <c:y val="-6.617038875103396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18F-4E8B-8C97-328C709BBCE2}"/>
                </c:ext>
              </c:extLst>
            </c:dLbl>
            <c:dLbl>
              <c:idx val="13"/>
              <c:layout>
                <c:manualLayout>
                  <c:x val="-4.9813193985390218E-3"/>
                  <c:y val="-8.337710894486324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C18F-4E8B-8C97-328C709BBCE2}"/>
                </c:ext>
              </c:extLst>
            </c:dLbl>
            <c:spPr>
              <a:noFill/>
              <a:ln w="25400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IPT.Nazanin" panose="00000400000000000000" pitchFamily="2" charset="2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نمودار!$B$13:$B$16</c:f>
              <c:strCache>
                <c:ptCount val="4"/>
                <c:pt idx="0">
                  <c:v>کل بخش برق</c:v>
                </c:pt>
                <c:pt idx="1">
                  <c:v>اوج بار</c:v>
                </c:pt>
                <c:pt idx="2">
                  <c:v>میان بار</c:v>
                </c:pt>
                <c:pt idx="3">
                  <c:v>کم بار</c:v>
                </c:pt>
              </c:strCache>
            </c:strRef>
          </c:cat>
          <c:val>
            <c:numRef>
              <c:f>نمودار!$C$13:$C$16</c:f>
              <c:numCache>
                <c:formatCode>0.0</c:formatCode>
                <c:ptCount val="4"/>
                <c:pt idx="0">
                  <c:v>5.7220725979686557</c:v>
                </c:pt>
                <c:pt idx="1">
                  <c:v>0.98622669378083483</c:v>
                </c:pt>
                <c:pt idx="2">
                  <c:v>3.9201902154863224</c:v>
                </c:pt>
                <c:pt idx="3">
                  <c:v>12.887199566157209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C18F-4E8B-8C97-328C709BBCE2}"/>
            </c:ext>
          </c:extLst>
        </c:ser>
        <c:ser>
          <c:idx val="4"/>
          <c:order val="1"/>
          <c:tx>
            <c:strRef>
              <c:f>نمودار!$D$12</c:f>
              <c:strCache>
                <c:ptCount val="1"/>
                <c:pt idx="0">
                  <c:v>اردیبهشت1403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/>
              <a:lightRig rig="threePt" dir="t">
                <a:rot lat="0" lon="0" rev="1200000"/>
              </a:lightRig>
            </a:scene3d>
            <a:sp3d/>
          </c:spPr>
          <c:invertIfNegative val="0"/>
          <c:dLbls>
            <c:dLbl>
              <c:idx val="0"/>
              <c:layout>
                <c:manualLayout>
                  <c:x val="4.9813193985390218E-3"/>
                  <c:y val="-1.534374810608709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C18F-4E8B-8C97-328C709BBCE2}"/>
                </c:ext>
              </c:extLst>
            </c:dLbl>
            <c:dLbl>
              <c:idx val="1"/>
              <c:layout>
                <c:manualLayout>
                  <c:x val="3.3208795990260147E-3"/>
                  <c:y val="-6.274509803921568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C18F-4E8B-8C97-328C709BBCE2}"/>
                </c:ext>
              </c:extLst>
            </c:dLbl>
            <c:dLbl>
              <c:idx val="2"/>
              <c:layout>
                <c:manualLayout>
                  <c:x val="-3.6427441105745615E-3"/>
                  <c:y val="-3.46910569667881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C18F-4E8B-8C97-328C709BBCE2}"/>
                </c:ext>
              </c:extLst>
            </c:dLbl>
            <c:dLbl>
              <c:idx val="3"/>
              <c:layout>
                <c:manualLayout>
                  <c:x val="3.3208795990259843E-3"/>
                  <c:y val="-9.925558312655086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C18F-4E8B-8C97-328C709BBCE2}"/>
                </c:ext>
              </c:extLst>
            </c:dLbl>
            <c:dLbl>
              <c:idx val="4"/>
              <c:layout>
                <c:manualLayout>
                  <c:x val="1.660439799512977E-3"/>
                  <c:y val="-4.973357015985799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C18F-4E8B-8C97-328C709BBCE2}"/>
                </c:ext>
              </c:extLst>
            </c:dLbl>
            <c:dLbl>
              <c:idx val="5"/>
              <c:layout>
                <c:manualLayout>
                  <c:x val="4.9813193985389914E-3"/>
                  <c:y val="1.62000221436340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C18F-4E8B-8C97-328C709BBCE2}"/>
                </c:ext>
              </c:extLst>
            </c:dLbl>
            <c:dLbl>
              <c:idx val="6"/>
              <c:layout>
                <c:manualLayout>
                  <c:x val="1.6604397995130073E-3"/>
                  <c:y val="-4.026050917702791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C18F-4E8B-8C97-328C709BBCE2}"/>
                </c:ext>
              </c:extLst>
            </c:dLbl>
            <c:dLbl>
              <c:idx val="7"/>
              <c:layout>
                <c:manualLayout>
                  <c:x val="4.9813193985390218E-3"/>
                  <c:y val="3.308519437551695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C18F-4E8B-8C97-328C709BBCE2}"/>
                </c:ext>
              </c:extLst>
            </c:dLbl>
            <c:dLbl>
              <c:idx val="8"/>
              <c:layout>
                <c:manualLayout>
                  <c:x val="4.9813193985389611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C18F-4E8B-8C97-328C709BBCE2}"/>
                </c:ext>
              </c:extLst>
            </c:dLbl>
            <c:dLbl>
              <c:idx val="9"/>
              <c:layout>
                <c:manualLayout>
                  <c:x val="4.9813193985390218E-3"/>
                  <c:y val="6.274463830978943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C18F-4E8B-8C97-328C709BBCE2}"/>
                </c:ext>
              </c:extLst>
            </c:dLbl>
            <c:dLbl>
              <c:idx val="10"/>
              <c:layout>
                <c:manualLayout>
                  <c:x val="4.9813193985390218E-3"/>
                  <c:y val="-7.108320163354367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C18F-4E8B-8C97-328C709BBCE2}"/>
                </c:ext>
              </c:extLst>
            </c:dLbl>
            <c:dLbl>
              <c:idx val="11"/>
              <c:layout>
                <c:manualLayout>
                  <c:x val="4.9813193985390218E-3"/>
                  <c:y val="-3.860906374269832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C18F-4E8B-8C97-328C709BBCE2}"/>
                </c:ext>
              </c:extLst>
            </c:dLbl>
            <c:dLbl>
              <c:idx val="12"/>
              <c:layout>
                <c:manualLayout>
                  <c:x val="3.3208795990260147E-3"/>
                  <c:y val="-2.8235294117647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C18F-4E8B-8C97-328C709BBCE2}"/>
                </c:ext>
              </c:extLst>
            </c:dLbl>
            <c:dLbl>
              <c:idx val="13"/>
              <c:layout>
                <c:manualLayout>
                  <c:x val="6.6417591980520293E-3"/>
                  <c:y val="6.274509803921568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C18F-4E8B-8C97-328C709BBCE2}"/>
                </c:ext>
              </c:extLst>
            </c:dLbl>
            <c:dLbl>
              <c:idx val="14"/>
              <c:layout>
                <c:manualLayout>
                  <c:x val="4.9813193985389003E-3"/>
                  <c:y val="-7.578448786264060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C18F-4E8B-8C97-328C709BBCE2}"/>
                </c:ext>
              </c:extLst>
            </c:dLbl>
            <c:dLbl>
              <c:idx val="15"/>
              <c:layout>
                <c:manualLayout>
                  <c:x val="0"/>
                  <c:y val="-5.210183540556542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C18F-4E8B-8C97-328C709BBCE2}"/>
                </c:ext>
              </c:extLst>
            </c:dLbl>
            <c:dLbl>
              <c:idx val="16"/>
              <c:layout>
                <c:manualLayout>
                  <c:x val="6.6417591980519079E-3"/>
                  <c:y val="-2.8235294117647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C18F-4E8B-8C97-328C709BBCE2}"/>
                </c:ext>
              </c:extLst>
            </c:dLbl>
            <c:dLbl>
              <c:idx val="17"/>
              <c:layout>
                <c:manualLayout>
                  <c:x val="0"/>
                  <c:y val="-6.867969212551805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C18F-4E8B-8C97-328C709BBCE2}"/>
                </c:ext>
              </c:extLst>
            </c:dLbl>
            <c:dLbl>
              <c:idx val="18"/>
              <c:layout>
                <c:manualLayout>
                  <c:x val="6.6417591980519079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C18F-4E8B-8C97-328C709BBCE2}"/>
                </c:ext>
              </c:extLst>
            </c:dLbl>
            <c:dLbl>
              <c:idx val="19"/>
              <c:layout>
                <c:manualLayout>
                  <c:x val="6.6417591980520293E-3"/>
                  <c:y val="-7.57844878626407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C18F-4E8B-8C97-328C709BBCE2}"/>
                </c:ext>
              </c:extLst>
            </c:dLbl>
            <c:dLbl>
              <c:idx val="20"/>
              <c:layout>
                <c:manualLayout>
                  <c:x val="3.3208795990260147E-3"/>
                  <c:y val="-5.920663114268798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C18F-4E8B-8C97-328C709BBCE2}"/>
                </c:ext>
              </c:extLst>
            </c:dLbl>
            <c:dLbl>
              <c:idx val="21"/>
              <c:layout>
                <c:manualLayout>
                  <c:x val="6.6417591980519079E-3"/>
                  <c:y val="-4.499703966844286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C18F-4E8B-8C97-328C709BBCE2}"/>
                </c:ext>
              </c:extLst>
            </c:dLbl>
            <c:dLbl>
              <c:idx val="22"/>
              <c:layout>
                <c:manualLayout>
                  <c:x val="8.3021989975650377E-3"/>
                  <c:y val="-1.254889609387062E-2"/>
                </c:manualLayout>
              </c:layout>
              <c:spPr>
                <a:noFill/>
                <a:ln w="25400"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IPT.Nazanin" panose="00000400000000000000" pitchFamily="2" charset="2"/>
                      <a:ea typeface="+mn-ea"/>
                      <a:cs typeface="B Nazanin" panose="00000400000000000000" pitchFamily="2" charset="-78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C18F-4E8B-8C97-328C709BBCE2}"/>
                </c:ext>
              </c:extLst>
            </c:dLbl>
            <c:spPr>
              <a:noFill/>
              <a:ln w="25400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IPT.Nazanin" panose="00000400000000000000" pitchFamily="2" charset="2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نمودار!$B$13:$B$16</c:f>
              <c:strCache>
                <c:ptCount val="4"/>
                <c:pt idx="0">
                  <c:v>کل بخش برق</c:v>
                </c:pt>
                <c:pt idx="1">
                  <c:v>اوج بار</c:v>
                </c:pt>
                <c:pt idx="2">
                  <c:v>میان بار</c:v>
                </c:pt>
                <c:pt idx="3">
                  <c:v>کم بار</c:v>
                </c:pt>
              </c:strCache>
            </c:strRef>
          </c:cat>
          <c:val>
            <c:numRef>
              <c:f>نمودار!$D$13:$D$16</c:f>
              <c:numCache>
                <c:formatCode>0.0</c:formatCode>
                <c:ptCount val="4"/>
                <c:pt idx="0">
                  <c:v>6.3233461825147756</c:v>
                </c:pt>
                <c:pt idx="1">
                  <c:v>0.8832505974180358</c:v>
                </c:pt>
                <c:pt idx="2">
                  <c:v>4.3519104673655873</c:v>
                </c:pt>
                <c:pt idx="3">
                  <c:v>14.352885121438533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3-C18F-4E8B-8C97-328C709BBC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66307408"/>
        <c:axId val="1"/>
      </c:barChart>
      <c:catAx>
        <c:axId val="16630740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@" sourceLinked="0"/>
        <c:majorTickMark val="none"/>
        <c:minorTickMark val="none"/>
        <c:tickLblPos val="nextTo"/>
        <c:spPr>
          <a:noFill/>
          <a:ln w="6350" cap="flat" cmpd="sng" algn="ctr">
            <a:solidFill>
              <a:schemeClr val="accent3">
                <a:lumMod val="40000"/>
                <a:lumOff val="60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IPT.Nazanin" panose="00000400000000000000" pitchFamily="2" charset="2"/>
                <a:ea typeface="+mn-ea"/>
                <a:cs typeface="+mn-cs"/>
              </a:defRPr>
            </a:pPr>
            <a:endParaRPr lang="en-US"/>
          </a:p>
        </c:txPr>
        <c:crossAx val="166307408"/>
        <c:crosses val="autoZero"/>
        <c:crossBetween val="between"/>
        <c:majorUnit val="5"/>
      </c:valAx>
      <c:spPr>
        <a:noFill/>
        <a:ln w="25400">
          <a:noFill/>
        </a:ln>
        <a:effectLst/>
      </c:spPr>
    </c:plotArea>
    <c:legend>
      <c:legendPos val="b"/>
      <c:overlay val="0"/>
      <c:spPr>
        <a:noFill/>
        <a:ln w="25400"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IPT Nazanin" panose="00000400000000000000" pitchFamily="2" charset="2"/>
              <a:ea typeface="+mn-ea"/>
              <a:cs typeface="B Nazanin" panose="00000400000000000000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a-IR" sz="1600" b="1">
                <a:cs typeface="B Nazanin" panose="00000400000000000000" pitchFamily="2" charset="-78"/>
              </a:rPr>
              <a:t>تورم سالانه تولیدکننده بخش برق</a:t>
            </a:r>
            <a:endParaRPr lang="en-US" sz="1600" b="1">
              <a:cs typeface="B Nazanin" panose="00000400000000000000" pitchFamily="2" charset="-78"/>
            </a:endParaRPr>
          </a:p>
        </c:rich>
      </c:tx>
      <c:layout>
        <c:manualLayout>
          <c:xMode val="edge"/>
          <c:yMode val="edge"/>
          <c:x val="0.34916066914358324"/>
          <c:y val="1.8567639257294429E-2"/>
        </c:manualLayout>
      </c:layout>
      <c:overlay val="0"/>
      <c:spPr>
        <a:noFill/>
        <a:ln w="25400"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3"/>
          <c:order val="0"/>
          <c:tx>
            <c:strRef>
              <c:f>نمودار!$C$20</c:f>
              <c:strCache>
                <c:ptCount val="1"/>
                <c:pt idx="0">
                  <c:v>خرداد1403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/>
              <a:lightRig rig="threePt" dir="t">
                <a:rot lat="0" lon="0" rev="1200000"/>
              </a:lightRig>
            </a:scene3d>
            <a:sp3d/>
          </c:spPr>
          <c:invertIfNegative val="0"/>
          <c:dPt>
            <c:idx val="9"/>
            <c:invertIfNegative val="0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/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1-B737-4F06-8DA2-77BC79163FCF}"/>
              </c:ext>
            </c:extLst>
          </c:dPt>
          <c:dLbls>
            <c:dLbl>
              <c:idx val="1"/>
              <c:layout>
                <c:manualLayout>
                  <c:x val="-1.6604397995130073E-3"/>
                  <c:y val="-1.568627450980392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737-4F06-8DA2-77BC79163FCF}"/>
                </c:ext>
              </c:extLst>
            </c:dLbl>
            <c:dLbl>
              <c:idx val="2"/>
              <c:layout>
                <c:manualLayout>
                  <c:x val="4.9813193985390218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737-4F06-8DA2-77BC79163FCF}"/>
                </c:ext>
              </c:extLst>
            </c:dLbl>
            <c:dLbl>
              <c:idx val="4"/>
              <c:layout>
                <c:manualLayout>
                  <c:x val="0"/>
                  <c:y val="9.925558312655026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737-4F06-8DA2-77BC79163FCF}"/>
                </c:ext>
              </c:extLst>
            </c:dLbl>
            <c:dLbl>
              <c:idx val="5"/>
              <c:layout>
                <c:manualLayout>
                  <c:x val="-1.6604397995130073E-3"/>
                  <c:y val="-3.13725490196078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737-4F06-8DA2-77BC79163FCF}"/>
                </c:ext>
              </c:extLst>
            </c:dLbl>
            <c:dLbl>
              <c:idx val="7"/>
              <c:layout>
                <c:manualLayout>
                  <c:x val="-6.64175919805209E-3"/>
                  <c:y val="2.368265245707432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737-4F06-8DA2-77BC79163FCF}"/>
                </c:ext>
              </c:extLst>
            </c:dLbl>
            <c:dLbl>
              <c:idx val="8"/>
              <c:layout>
                <c:manualLayout>
                  <c:x val="1.6604397995130073E-3"/>
                  <c:y val="-4.078431372549021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737-4F06-8DA2-77BC79163FCF}"/>
                </c:ext>
              </c:extLst>
            </c:dLbl>
            <c:dLbl>
              <c:idx val="9"/>
              <c:layout>
                <c:manualLayout>
                  <c:x val="1.1623078596591051E-2"/>
                  <c:y val="1.88236520062783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737-4F06-8DA2-77BC79163FCF}"/>
                </c:ext>
              </c:extLst>
            </c:dLbl>
            <c:dLbl>
              <c:idx val="11"/>
              <c:layout>
                <c:manualLayout>
                  <c:x val="-4.9813193985390834E-3"/>
                  <c:y val="1.420959147424511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737-4F06-8DA2-77BC79163FCF}"/>
                </c:ext>
              </c:extLst>
            </c:dLbl>
            <c:dLbl>
              <c:idx val="12"/>
              <c:layout>
                <c:manualLayout>
                  <c:x val="-4.9813193985390218E-3"/>
                  <c:y val="-6.617038875103396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737-4F06-8DA2-77BC79163FCF}"/>
                </c:ext>
              </c:extLst>
            </c:dLbl>
            <c:dLbl>
              <c:idx val="13"/>
              <c:layout>
                <c:manualLayout>
                  <c:x val="-4.9813193985390218E-3"/>
                  <c:y val="-8.337710894486324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737-4F06-8DA2-77BC79163FCF}"/>
                </c:ext>
              </c:extLst>
            </c:dLbl>
            <c:spPr>
              <a:noFill/>
              <a:ln w="25400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IPT.Nazanin" panose="00000400000000000000" pitchFamily="2" charset="2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نمودار!$B$21:$B$24</c:f>
              <c:strCache>
                <c:ptCount val="4"/>
                <c:pt idx="0">
                  <c:v>کل بخش برق</c:v>
                </c:pt>
                <c:pt idx="1">
                  <c:v>اوج بار</c:v>
                </c:pt>
                <c:pt idx="2">
                  <c:v>میان بار</c:v>
                </c:pt>
                <c:pt idx="3">
                  <c:v>کم بار</c:v>
                </c:pt>
              </c:strCache>
            </c:strRef>
          </c:cat>
          <c:val>
            <c:numRef>
              <c:f>نمودار!$C$21:$C$24</c:f>
              <c:numCache>
                <c:formatCode>0.0</c:formatCode>
                <c:ptCount val="4"/>
                <c:pt idx="0">
                  <c:v>34.131238210994709</c:v>
                </c:pt>
                <c:pt idx="1">
                  <c:v>33.429118113889729</c:v>
                </c:pt>
                <c:pt idx="2">
                  <c:v>33.693311517409086</c:v>
                </c:pt>
                <c:pt idx="3">
                  <c:v>35.481901670308979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B737-4F06-8DA2-77BC79163FCF}"/>
            </c:ext>
          </c:extLst>
        </c:ser>
        <c:ser>
          <c:idx val="4"/>
          <c:order val="1"/>
          <c:tx>
            <c:strRef>
              <c:f>نمودار!$D$20</c:f>
              <c:strCache>
                <c:ptCount val="1"/>
                <c:pt idx="0">
                  <c:v>اردیبهشت1403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/>
              <a:lightRig rig="threePt" dir="t">
                <a:rot lat="0" lon="0" rev="1200000"/>
              </a:lightRig>
            </a:scene3d>
            <a:sp3d/>
          </c:spPr>
          <c:invertIfNegative val="0"/>
          <c:dLbls>
            <c:dLbl>
              <c:idx val="0"/>
              <c:layout>
                <c:manualLayout>
                  <c:x val="4.9813193985390218E-3"/>
                  <c:y val="-1.534374810608709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737-4F06-8DA2-77BC79163FCF}"/>
                </c:ext>
              </c:extLst>
            </c:dLbl>
            <c:dLbl>
              <c:idx val="1"/>
              <c:layout>
                <c:manualLayout>
                  <c:x val="3.3208795990260147E-3"/>
                  <c:y val="-6.274509803921568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737-4F06-8DA2-77BC79163FCF}"/>
                </c:ext>
              </c:extLst>
            </c:dLbl>
            <c:dLbl>
              <c:idx val="2"/>
              <c:layout>
                <c:manualLayout>
                  <c:x val="-2.1393803052548979E-3"/>
                  <c:y val="-1.928250482351942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B737-4F06-8DA2-77BC79163FCF}"/>
                </c:ext>
              </c:extLst>
            </c:dLbl>
            <c:dLbl>
              <c:idx val="3"/>
              <c:layout>
                <c:manualLayout>
                  <c:x val="3.3208795990259843E-3"/>
                  <c:y val="-9.925558312655086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B737-4F06-8DA2-77BC79163FCF}"/>
                </c:ext>
              </c:extLst>
            </c:dLbl>
            <c:dLbl>
              <c:idx val="4"/>
              <c:layout>
                <c:manualLayout>
                  <c:x val="1.660439799512977E-3"/>
                  <c:y val="-4.973357015985799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B737-4F06-8DA2-77BC79163FCF}"/>
                </c:ext>
              </c:extLst>
            </c:dLbl>
            <c:dLbl>
              <c:idx val="5"/>
              <c:layout>
                <c:manualLayout>
                  <c:x val="4.9813193985389914E-3"/>
                  <c:y val="1.62000221436340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B737-4F06-8DA2-77BC79163FCF}"/>
                </c:ext>
              </c:extLst>
            </c:dLbl>
            <c:dLbl>
              <c:idx val="6"/>
              <c:layout>
                <c:manualLayout>
                  <c:x val="1.6604397995130073E-3"/>
                  <c:y val="-4.026050917702791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B737-4F06-8DA2-77BC79163FCF}"/>
                </c:ext>
              </c:extLst>
            </c:dLbl>
            <c:dLbl>
              <c:idx val="7"/>
              <c:layout>
                <c:manualLayout>
                  <c:x val="4.9813193985390218E-3"/>
                  <c:y val="3.308519437551695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B737-4F06-8DA2-77BC79163FCF}"/>
                </c:ext>
              </c:extLst>
            </c:dLbl>
            <c:dLbl>
              <c:idx val="8"/>
              <c:layout>
                <c:manualLayout>
                  <c:x val="4.9813193985389611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B737-4F06-8DA2-77BC79163FCF}"/>
                </c:ext>
              </c:extLst>
            </c:dLbl>
            <c:dLbl>
              <c:idx val="9"/>
              <c:layout>
                <c:manualLayout>
                  <c:x val="4.9813193985390218E-3"/>
                  <c:y val="6.274463830978943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B737-4F06-8DA2-77BC79163FCF}"/>
                </c:ext>
              </c:extLst>
            </c:dLbl>
            <c:dLbl>
              <c:idx val="10"/>
              <c:layout>
                <c:manualLayout>
                  <c:x val="4.9813193985390218E-3"/>
                  <c:y val="-7.108320163354367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B737-4F06-8DA2-77BC79163FCF}"/>
                </c:ext>
              </c:extLst>
            </c:dLbl>
            <c:dLbl>
              <c:idx val="11"/>
              <c:layout>
                <c:manualLayout>
                  <c:x val="4.9813193985390218E-3"/>
                  <c:y val="-3.860906374269832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B737-4F06-8DA2-77BC79163FCF}"/>
                </c:ext>
              </c:extLst>
            </c:dLbl>
            <c:dLbl>
              <c:idx val="12"/>
              <c:layout>
                <c:manualLayout>
                  <c:x val="3.3208795990260147E-3"/>
                  <c:y val="-2.8235294117647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B737-4F06-8DA2-77BC79163FCF}"/>
                </c:ext>
              </c:extLst>
            </c:dLbl>
            <c:dLbl>
              <c:idx val="13"/>
              <c:layout>
                <c:manualLayout>
                  <c:x val="6.6417591980520293E-3"/>
                  <c:y val="6.274509803921568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B737-4F06-8DA2-77BC79163FCF}"/>
                </c:ext>
              </c:extLst>
            </c:dLbl>
            <c:dLbl>
              <c:idx val="14"/>
              <c:layout>
                <c:manualLayout>
                  <c:x val="4.9813193985389003E-3"/>
                  <c:y val="-7.578448786264060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B737-4F06-8DA2-77BC79163FCF}"/>
                </c:ext>
              </c:extLst>
            </c:dLbl>
            <c:dLbl>
              <c:idx val="15"/>
              <c:layout>
                <c:manualLayout>
                  <c:x val="0"/>
                  <c:y val="-5.210183540556542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B737-4F06-8DA2-77BC79163FCF}"/>
                </c:ext>
              </c:extLst>
            </c:dLbl>
            <c:dLbl>
              <c:idx val="16"/>
              <c:layout>
                <c:manualLayout>
                  <c:x val="6.6417591980519079E-3"/>
                  <c:y val="-2.8235294117647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B737-4F06-8DA2-77BC79163FCF}"/>
                </c:ext>
              </c:extLst>
            </c:dLbl>
            <c:dLbl>
              <c:idx val="17"/>
              <c:layout>
                <c:manualLayout>
                  <c:x val="0"/>
                  <c:y val="-6.867969212551805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B737-4F06-8DA2-77BC79163FCF}"/>
                </c:ext>
              </c:extLst>
            </c:dLbl>
            <c:dLbl>
              <c:idx val="18"/>
              <c:layout>
                <c:manualLayout>
                  <c:x val="6.6417591980519079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B737-4F06-8DA2-77BC79163FCF}"/>
                </c:ext>
              </c:extLst>
            </c:dLbl>
            <c:dLbl>
              <c:idx val="19"/>
              <c:layout>
                <c:manualLayout>
                  <c:x val="6.6417591980520293E-3"/>
                  <c:y val="-7.57844878626407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B737-4F06-8DA2-77BC79163FCF}"/>
                </c:ext>
              </c:extLst>
            </c:dLbl>
            <c:dLbl>
              <c:idx val="20"/>
              <c:layout>
                <c:manualLayout>
                  <c:x val="3.3208795990260147E-3"/>
                  <c:y val="-5.920663114268798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B737-4F06-8DA2-77BC79163FCF}"/>
                </c:ext>
              </c:extLst>
            </c:dLbl>
            <c:dLbl>
              <c:idx val="21"/>
              <c:layout>
                <c:manualLayout>
                  <c:x val="6.6417591980519079E-3"/>
                  <c:y val="-4.499703966844286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B737-4F06-8DA2-77BC79163FCF}"/>
                </c:ext>
              </c:extLst>
            </c:dLbl>
            <c:dLbl>
              <c:idx val="22"/>
              <c:layout>
                <c:manualLayout>
                  <c:x val="8.3021989975650377E-3"/>
                  <c:y val="-1.254889609387062E-2"/>
                </c:manualLayout>
              </c:layout>
              <c:spPr>
                <a:noFill/>
                <a:ln w="25400"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IPT.Nazanin" panose="00000400000000000000" pitchFamily="2" charset="2"/>
                      <a:ea typeface="+mn-ea"/>
                      <a:cs typeface="B Nazanin" panose="00000400000000000000" pitchFamily="2" charset="-78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B737-4F06-8DA2-77BC79163FCF}"/>
                </c:ext>
              </c:extLst>
            </c:dLbl>
            <c:spPr>
              <a:noFill/>
              <a:ln w="25400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IPT.Nazanin" panose="00000400000000000000" pitchFamily="2" charset="2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نمودار!$B$21:$B$24</c:f>
              <c:strCache>
                <c:ptCount val="4"/>
                <c:pt idx="0">
                  <c:v>کل بخش برق</c:v>
                </c:pt>
                <c:pt idx="1">
                  <c:v>اوج بار</c:v>
                </c:pt>
                <c:pt idx="2">
                  <c:v>میان بار</c:v>
                </c:pt>
                <c:pt idx="3">
                  <c:v>کم بار</c:v>
                </c:pt>
              </c:strCache>
            </c:strRef>
          </c:cat>
          <c:val>
            <c:numRef>
              <c:f>نمودار!$D$21:$D$24</c:f>
              <c:numCache>
                <c:formatCode>0.0</c:formatCode>
                <c:ptCount val="4"/>
                <c:pt idx="0">
                  <c:v>39.066376233695067</c:v>
                </c:pt>
                <c:pt idx="1">
                  <c:v>39.23298096798981</c:v>
                </c:pt>
                <c:pt idx="2">
                  <c:v>38.839999239321514</c:v>
                </c:pt>
                <c:pt idx="3">
                  <c:v>39.395687610511068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3-B737-4F06-8DA2-77BC79163F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66311152"/>
        <c:axId val="1"/>
      </c:barChart>
      <c:catAx>
        <c:axId val="1663111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@" sourceLinked="0"/>
        <c:majorTickMark val="none"/>
        <c:minorTickMark val="none"/>
        <c:tickLblPos val="nextTo"/>
        <c:spPr>
          <a:noFill/>
          <a:ln w="6350" cap="flat" cmpd="sng" algn="ctr">
            <a:solidFill>
              <a:schemeClr val="accent3">
                <a:lumMod val="40000"/>
                <a:lumOff val="60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IPT.Nazanin" panose="00000400000000000000" pitchFamily="2" charset="2"/>
                <a:ea typeface="+mn-ea"/>
                <a:cs typeface="+mn-cs"/>
              </a:defRPr>
            </a:pPr>
            <a:endParaRPr lang="en-US"/>
          </a:p>
        </c:txPr>
        <c:crossAx val="166311152"/>
        <c:crosses val="autoZero"/>
        <c:crossBetween val="between"/>
        <c:majorUnit val="10"/>
      </c:valAx>
      <c:spPr>
        <a:noFill/>
        <a:ln w="25400">
          <a:noFill/>
        </a:ln>
        <a:effectLst/>
      </c:spPr>
    </c:plotArea>
    <c:legend>
      <c:legendPos val="b"/>
      <c:overlay val="0"/>
      <c:spPr>
        <a:noFill/>
        <a:ln w="25400"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IPT Nazanin" panose="00000400000000000000" pitchFamily="2" charset="2"/>
              <a:ea typeface="+mn-ea"/>
              <a:cs typeface="B Nazanin" panose="00000400000000000000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0.01178</cdr:x>
      <cdr:y>0.03206</cdr:y>
    </cdr:from>
    <cdr:to>
      <cdr:x>0.07818</cdr:x>
      <cdr:y>0.11219</cdr:y>
    </cdr:to>
    <cdr:pic>
      <cdr:nvPicPr>
        <cdr:cNvPr id="4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04789" y="152399"/>
          <a:ext cx="590423" cy="380957"/>
        </a:xfrm>
        <a:prstGeom xmlns:a="http://schemas.openxmlformats.org/drawingml/2006/main" prst="rect">
          <a:avLst/>
        </a:prstGeom>
        <a:noFill xmlns:a="http://schemas.openxmlformats.org/drawingml/2006/main"/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0.01428</cdr:x>
      <cdr:y>0.03504</cdr:y>
    </cdr:from>
    <cdr:to>
      <cdr:x>0.08069</cdr:x>
      <cdr:y>0.11589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26973" y="165101"/>
          <a:ext cx="590511" cy="380941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97602-F9FA-4DE0-BF4D-EE51E2853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5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2024-07-22T04:49:00Z</cp:lastPrinted>
  <dcterms:created xsi:type="dcterms:W3CDTF">2022-08-06T07:53:00Z</dcterms:created>
  <dcterms:modified xsi:type="dcterms:W3CDTF">2024-07-22T10:30:00Z</dcterms:modified>
</cp:coreProperties>
</file>