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B083" w14:textId="15B5868E" w:rsidR="00312EC2" w:rsidRDefault="00312EC2" w:rsidP="00312EC2">
      <w:pPr>
        <w:bidi/>
        <w:rPr>
          <w:rtl/>
          <w:lang w:bidi="fa-IR"/>
        </w:rPr>
      </w:pPr>
    </w:p>
    <w:p w14:paraId="0E39D8AA" w14:textId="77777777" w:rsidR="00312EC2" w:rsidRPr="007953F7" w:rsidRDefault="00312EC2" w:rsidP="00312EC2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454638B9" wp14:editId="0E9535D9">
            <wp:simplePos x="0" y="0"/>
            <wp:positionH relativeFrom="margin">
              <wp:align>center</wp:align>
            </wp:positionH>
            <wp:positionV relativeFrom="paragraph">
              <wp:posOffset>-372745</wp:posOffset>
            </wp:positionV>
            <wp:extent cx="914400" cy="914400"/>
            <wp:effectExtent l="0" t="0" r="0" b="0"/>
            <wp:wrapNone/>
            <wp:docPr id="2" name="Picture 2" descr="a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3F7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5C39AE39" w14:textId="66043AFB" w:rsidR="00312EC2" w:rsidRDefault="00312EC2" w:rsidP="00312EC2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4B57A5DF" w14:textId="77777777" w:rsidR="000B246E" w:rsidRPr="007953F7" w:rsidRDefault="000B246E" w:rsidP="00312EC2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2FADBE6F" w14:textId="43DB6777" w:rsidR="00FA1D42" w:rsidRPr="00133648" w:rsidRDefault="00FA1D42" w:rsidP="00FA1D42">
      <w:pPr>
        <w:keepNext/>
        <w:bidi/>
        <w:spacing w:after="0" w:line="276" w:lineRule="auto"/>
        <w:jc w:val="center"/>
        <w:outlineLvl w:val="0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13364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شاخص قيمت توليدكننده بخش برق</w:t>
      </w:r>
      <w:r w:rsidRPr="00904857">
        <w:rPr>
          <w:rStyle w:val="FootnoteReference"/>
          <w:rFonts w:ascii="Times New Roman" w:eastAsia="Times New Roman" w:hAnsi="Times New Roman" w:cs="B Nazanin"/>
          <w:b/>
          <w:bCs/>
          <w:sz w:val="32"/>
          <w:szCs w:val="32"/>
        </w:rPr>
        <w:footnoteReference w:customMarkFollows="1" w:id="1"/>
        <w:sym w:font="Symbol" w:char="F02A"/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7D0806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>شهریور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ماه</w:t>
      </w:r>
      <w:r w:rsidRPr="0013364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1403</w:t>
      </w:r>
      <w:r w:rsidRPr="0013364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</w:p>
    <w:p w14:paraId="376F6458" w14:textId="77777777" w:rsidR="00FA1D42" w:rsidRPr="00133648" w:rsidRDefault="00FA1D42" w:rsidP="00FA1D42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13364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( بر مبناي سال پايه 1395)</w:t>
      </w:r>
    </w:p>
    <w:p w14:paraId="47694A67" w14:textId="77777777" w:rsidR="00FA1D42" w:rsidRDefault="00FA1D42" w:rsidP="00FA1D42">
      <w:pPr>
        <w:bidi/>
        <w:jc w:val="lowKashida"/>
        <w:rPr>
          <w:rFonts w:cs="B Nazanin"/>
          <w:b/>
          <w:bCs/>
          <w:sz w:val="24"/>
          <w:szCs w:val="24"/>
          <w:rtl/>
        </w:rPr>
      </w:pPr>
    </w:p>
    <w:p w14:paraId="2D58215E" w14:textId="77777777" w:rsidR="00FA1D42" w:rsidRPr="00AB1F68" w:rsidRDefault="00FA1D42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B1F6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شاخص قیمت کل</w:t>
      </w:r>
    </w:p>
    <w:p w14:paraId="2904E5B9" w14:textId="53CCBB64" w:rsidR="00FA1D42" w:rsidRPr="003C6401" w:rsidRDefault="00FA1D42" w:rsidP="00494310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D0806">
        <w:rPr>
          <w:rFonts w:ascii="Times New Roman" w:eastAsia="Times New Roman" w:hAnsi="Times New Roman" w:cs="B Nazanin" w:hint="cs"/>
          <w:sz w:val="24"/>
          <w:szCs w:val="24"/>
          <w:rtl/>
        </w:rPr>
        <w:t>شهریور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شاخص قیمت تولیدکننده بخش برق </w:t>
      </w:r>
      <w:r w:rsidR="002801DB" w:rsidRPr="002801DB">
        <w:rPr>
          <w:rFonts w:ascii="Times New Roman" w:eastAsia="Times New Roman" w:hAnsi="Times New Roman" w:cs="B Nazanin"/>
          <w:sz w:val="24"/>
          <w:szCs w:val="24"/>
        </w:rPr>
        <w:t>322.5</w:t>
      </w:r>
      <w:r w:rsidR="00FB42B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 xml:space="preserve">باشد که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 (تورم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ماهانه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) </w:t>
      </w:r>
      <w:r w:rsidR="002801DB" w:rsidRPr="002801DB">
        <w:rPr>
          <w:rFonts w:ascii="Times New Roman" w:eastAsia="Times New Roman" w:hAnsi="Times New Roman" w:cs="B Nazanin"/>
          <w:sz w:val="24"/>
          <w:szCs w:val="24"/>
          <w:rtl/>
        </w:rPr>
        <w:t>0.3</w:t>
      </w:r>
      <w:r w:rsidR="002801D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FB42B0">
        <w:rPr>
          <w:rFonts w:ascii="Times New Roman" w:eastAsia="Times New Roman" w:hAnsi="Times New Roman" w:cs="B Nazanin" w:hint="cs"/>
          <w:sz w:val="24"/>
          <w:szCs w:val="24"/>
          <w:rtl/>
        </w:rPr>
        <w:t>افزایش</w:t>
      </w:r>
      <w:r w:rsidR="001B782A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مشابه سال قبل (تورم نقطه به نقطه) </w:t>
      </w:r>
      <w:r w:rsidR="002801DB" w:rsidRPr="002801DB">
        <w:rPr>
          <w:rFonts w:ascii="Times New Roman" w:eastAsia="Times New Roman" w:hAnsi="Times New Roman" w:cs="B Nazanin"/>
          <w:sz w:val="24"/>
          <w:szCs w:val="24"/>
          <w:rtl/>
        </w:rPr>
        <w:t>2.9</w:t>
      </w:r>
      <w:r w:rsidR="002801D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57B6D">
        <w:rPr>
          <w:rFonts w:ascii="Times New Roman" w:eastAsia="Times New Roman" w:hAnsi="Times New Roman" w:cs="B Nazanin" w:hint="cs"/>
          <w:sz w:val="24"/>
          <w:szCs w:val="24"/>
          <w:rtl/>
        </w:rPr>
        <w:t>کاهش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دوازده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منتهی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جاری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دوره مشابه سال قبل (تورم سالانه) </w:t>
      </w:r>
      <w:r w:rsidR="00E72FD2" w:rsidRPr="00E72FD2">
        <w:rPr>
          <w:rFonts w:ascii="Times New Roman" w:eastAsia="Times New Roman" w:hAnsi="Times New Roman" w:cs="B Nazanin"/>
          <w:sz w:val="24"/>
          <w:szCs w:val="24"/>
          <w:rtl/>
        </w:rPr>
        <w:t>16.1</w:t>
      </w:r>
      <w:r w:rsidR="001B778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 افزایش داشته است.</w:t>
      </w:r>
    </w:p>
    <w:p w14:paraId="3BEDA421" w14:textId="0CB5D566" w:rsidR="00FA1D42" w:rsidRPr="00AB1F68" w:rsidRDefault="00205FC4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کاهش</w:t>
      </w:r>
      <w:r w:rsidR="00FA1D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تورم ماهانه</w:t>
      </w:r>
    </w:p>
    <w:p w14:paraId="26BE4920" w14:textId="26F2FF86" w:rsidR="00FA1D42" w:rsidRPr="003C6401" w:rsidRDefault="00FA1D42" w:rsidP="00FA1D42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7D0806">
        <w:rPr>
          <w:rFonts w:ascii="Times New Roman" w:eastAsia="Times New Roman" w:hAnsi="Times New Roman" w:cs="B Nazanin" w:hint="cs"/>
          <w:sz w:val="24"/>
          <w:szCs w:val="24"/>
          <w:rtl/>
        </w:rPr>
        <w:t>شهریور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درصد تغییرات 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>شاخص قیمت تولیدکننده کل بخش برق نسبت به ماه قبل (تورم ماهانه)</w:t>
      </w:r>
      <w:r w:rsidRPr="00963386">
        <w:rPr>
          <w:rFonts w:ascii="Times New Roman" w:eastAsia="Times New Roman" w:hAnsi="Times New Roman" w:cs="B Nazanin" w:hint="cs"/>
          <w:sz w:val="24"/>
          <w:szCs w:val="24"/>
        </w:rPr>
        <w:t xml:space="preserve"> </w:t>
      </w:r>
      <w:r w:rsidR="004557F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0.3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 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 xml:space="preserve">باشد که در مقایسه با همین اطلاع در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ماه قبل (</w:t>
      </w:r>
      <w:r w:rsidR="00EF1D53" w:rsidRPr="00EF1D53">
        <w:rPr>
          <w:rFonts w:ascii="Times New Roman" w:eastAsia="Times New Roman" w:hAnsi="Times New Roman" w:cs="B Nazanin"/>
          <w:sz w:val="24"/>
          <w:szCs w:val="24"/>
          <w:rtl/>
        </w:rPr>
        <w:t>0.4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درصد)، </w:t>
      </w:r>
      <w:r w:rsidR="000A13C3" w:rsidRPr="000A13C3">
        <w:rPr>
          <w:rFonts w:ascii="Times New Roman" w:eastAsia="Times New Roman" w:hAnsi="Times New Roman" w:cs="B Nazanin"/>
          <w:sz w:val="24"/>
          <w:szCs w:val="24"/>
          <w:rtl/>
        </w:rPr>
        <w:t>0.</w:t>
      </w:r>
      <w:r w:rsidR="007E182E">
        <w:rPr>
          <w:rFonts w:ascii="Times New Roman" w:eastAsia="Times New Roman" w:hAnsi="Times New Roman" w:cs="B Nazanin" w:hint="cs"/>
          <w:sz w:val="24"/>
          <w:szCs w:val="24"/>
          <w:rtl/>
        </w:rPr>
        <w:t>1</w:t>
      </w:r>
      <w:r w:rsidR="000A13C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احد درصد </w:t>
      </w:r>
      <w:r w:rsidR="00812FFE">
        <w:rPr>
          <w:rFonts w:ascii="Times New Roman" w:eastAsia="Times New Roman" w:hAnsi="Times New Roman" w:cs="B Nazanin" w:hint="cs"/>
          <w:sz w:val="24"/>
          <w:szCs w:val="24"/>
          <w:rtl/>
        </w:rPr>
        <w:t>کاهش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داشته است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به عبارتی، میانگین قیمت دریافتی توسط نیروگاه‌های برق به ازای فروش محصول خود به شرکت‌های توزیع برق، در </w:t>
      </w:r>
      <w:r w:rsidR="007D0806">
        <w:rPr>
          <w:rFonts w:ascii="Times New Roman" w:eastAsia="Times New Roman" w:hAnsi="Times New Roman" w:cs="B Nazanin" w:hint="cs"/>
          <w:sz w:val="24"/>
          <w:szCs w:val="24"/>
          <w:rtl/>
        </w:rPr>
        <w:t>شهریور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</w:t>
      </w:r>
      <w:r w:rsidRPr="00062E7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C20ABA">
        <w:rPr>
          <w:rFonts w:ascii="Times New Roman" w:eastAsia="Times New Roman" w:hAnsi="Times New Roman" w:cs="B Nazanin" w:hint="cs"/>
          <w:sz w:val="24"/>
          <w:szCs w:val="24"/>
          <w:rtl/>
        </w:rPr>
        <w:t>0.</w:t>
      </w:r>
      <w:r w:rsidR="00BA1A52"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درصد </w:t>
      </w:r>
      <w:r w:rsidR="006730F1">
        <w:rPr>
          <w:rFonts w:ascii="Times New Roman" w:eastAsia="Times New Roman" w:hAnsi="Times New Roman" w:cs="B Nazanin" w:hint="cs"/>
          <w:sz w:val="24"/>
          <w:szCs w:val="24"/>
          <w:rtl/>
        </w:rPr>
        <w:t>افزایش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دارد. در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6A3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بررسی،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تغییرات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شاخص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قیمت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تولیدکننده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بخش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رق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به ماه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قبل،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ساعات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مختلف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اوج‌بار،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میان‌بار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کم‌بار،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ترتیب</w:t>
      </w:r>
      <w:r w:rsidR="0013656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6730F1" w:rsidRPr="006730F1">
        <w:rPr>
          <w:rFonts w:ascii="Times New Roman" w:eastAsia="Times New Roman" w:hAnsi="Times New Roman" w:cs="B Nazanin"/>
          <w:sz w:val="24"/>
          <w:szCs w:val="24"/>
          <w:rtl/>
        </w:rPr>
        <w:t>0.</w:t>
      </w:r>
      <w:r w:rsidR="007D372E">
        <w:rPr>
          <w:rFonts w:ascii="Times New Roman" w:eastAsia="Times New Roman" w:hAnsi="Times New Roman" w:cs="B Nazanin" w:hint="cs"/>
          <w:sz w:val="24"/>
          <w:szCs w:val="24"/>
          <w:rtl/>
        </w:rPr>
        <w:t>2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6730F1" w:rsidRPr="006730F1">
        <w:rPr>
          <w:rFonts w:ascii="Times New Roman" w:eastAsia="Times New Roman" w:hAnsi="Times New Roman" w:cs="B Nazanin"/>
          <w:sz w:val="24"/>
          <w:szCs w:val="24"/>
          <w:rtl/>
        </w:rPr>
        <w:t>0.</w:t>
      </w:r>
      <w:r w:rsidR="007D372E">
        <w:rPr>
          <w:rFonts w:ascii="Times New Roman" w:eastAsia="Times New Roman" w:hAnsi="Times New Roman" w:cs="B Nazanin" w:hint="cs"/>
          <w:sz w:val="24"/>
          <w:szCs w:val="24"/>
          <w:rtl/>
        </w:rPr>
        <w:t>1</w:t>
      </w:r>
      <w:r w:rsidR="006730F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13AC6" w:rsidRPr="00B13AC6">
        <w:rPr>
          <w:rFonts w:ascii="Times New Roman" w:eastAsia="Times New Roman" w:hAnsi="Times New Roman" w:cs="B Nazanin"/>
          <w:sz w:val="24"/>
          <w:szCs w:val="24"/>
          <w:rtl/>
        </w:rPr>
        <w:t>0.</w:t>
      </w:r>
      <w:r w:rsidR="007D372E">
        <w:rPr>
          <w:rFonts w:ascii="Times New Roman" w:eastAsia="Times New Roman" w:hAnsi="Times New Roman" w:cs="B Nazanin" w:hint="cs"/>
          <w:sz w:val="24"/>
          <w:szCs w:val="24"/>
          <w:rtl/>
        </w:rPr>
        <w:t>9</w:t>
      </w:r>
      <w:r w:rsidR="00B13AC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درصد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بوده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 </w:t>
      </w:r>
    </w:p>
    <w:p w14:paraId="6D0820DF" w14:textId="621403CE" w:rsidR="00FA1D42" w:rsidRPr="00AB1F68" w:rsidRDefault="00553F26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افزایش</w:t>
      </w:r>
      <w:r w:rsidR="00FA1D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A1D42" w:rsidRPr="00AB1F6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تورم نقطه به نقطه </w:t>
      </w:r>
    </w:p>
    <w:p w14:paraId="6BE1F974" w14:textId="5237F9CE" w:rsidR="00FA1D42" w:rsidRDefault="00FA1D42" w:rsidP="00FA1D42">
      <w:pPr>
        <w:bidi/>
        <w:spacing w:line="276" w:lineRule="auto"/>
        <w:jc w:val="both"/>
        <w:rPr>
          <w:rFonts w:cs="B Nazanin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7D0806">
        <w:rPr>
          <w:rFonts w:ascii="Times New Roman" w:eastAsia="Times New Roman" w:hAnsi="Times New Roman" w:cs="B Nazanin" w:hint="cs"/>
          <w:sz w:val="24"/>
          <w:szCs w:val="24"/>
          <w:rtl/>
        </w:rPr>
        <w:t>شهریور</w:t>
      </w:r>
      <w:r w:rsidR="003B598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درصد تغییرات شاخص قیمت تولیدکننده کل بخش برق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مشابه سال قبل (تورم نقطه به نقطه) </w:t>
      </w:r>
      <w:r w:rsidR="00D77AF0">
        <w:rPr>
          <w:rFonts w:ascii="Times New Roman" w:eastAsia="Times New Roman" w:hAnsi="Times New Roman" w:cs="B Nazanin" w:hint="cs"/>
          <w:sz w:val="24"/>
          <w:szCs w:val="24"/>
          <w:rtl/>
        </w:rPr>
        <w:t>2</w:t>
      </w:r>
      <w:r w:rsidR="00BE3FE0" w:rsidRPr="00BE3FE0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="00D77AF0">
        <w:rPr>
          <w:rFonts w:ascii="Times New Roman" w:eastAsia="Times New Roman" w:hAnsi="Times New Roman" w:cs="B Nazanin" w:hint="cs"/>
          <w:sz w:val="24"/>
          <w:szCs w:val="24"/>
          <w:rtl/>
        </w:rPr>
        <w:t>9</w:t>
      </w:r>
      <w:r w:rsidR="00BE3FE0"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 w:rsidR="00074BC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 می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باشد که در مقایسه با همین اطلاع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 (</w:t>
      </w:r>
      <w:r w:rsidR="00C7469F" w:rsidRPr="00BE3FE0">
        <w:rPr>
          <w:rFonts w:ascii="Times New Roman" w:eastAsia="Times New Roman" w:hAnsi="Times New Roman" w:cs="B Nazanin"/>
          <w:sz w:val="24"/>
          <w:szCs w:val="24"/>
          <w:rtl/>
        </w:rPr>
        <w:t>3.</w:t>
      </w:r>
      <w:r w:rsidR="00D77AF0"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 w:rsidR="00C7469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رصد)، </w:t>
      </w:r>
      <w:r w:rsidR="00C7469F" w:rsidRPr="00C7469F">
        <w:rPr>
          <w:rFonts w:ascii="Times New Roman" w:eastAsia="Times New Roman" w:hAnsi="Times New Roman" w:cs="B Nazanin"/>
          <w:sz w:val="24"/>
          <w:szCs w:val="24"/>
          <w:rtl/>
        </w:rPr>
        <w:t>0</w:t>
      </w:r>
      <w:r w:rsidR="00D77AF0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85F44">
        <w:rPr>
          <w:rFonts w:ascii="Times New Roman" w:eastAsia="Times New Roman" w:hAnsi="Times New Roman" w:cs="B Nazanin" w:hint="cs"/>
          <w:sz w:val="24"/>
          <w:szCs w:val="24"/>
          <w:rtl/>
        </w:rPr>
        <w:t>4</w:t>
      </w:r>
      <w:r w:rsidR="00A7617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واحد درصد </w:t>
      </w:r>
      <w:r w:rsidR="00C7469F">
        <w:rPr>
          <w:rFonts w:ascii="Times New Roman" w:eastAsia="Times New Roman" w:hAnsi="Times New Roman" w:cs="B Nazanin" w:hint="cs"/>
          <w:sz w:val="24"/>
          <w:szCs w:val="24"/>
          <w:rtl/>
        </w:rPr>
        <w:t>افزایش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داشته است. به عبارتی، میانگین قیمت دریافتی توسط نیروگاه‌های برق به ازای فروش محصول خود به شرکت‌های توزیع برق، در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D0806">
        <w:rPr>
          <w:rFonts w:ascii="Times New Roman" w:eastAsia="Times New Roman" w:hAnsi="Times New Roman" w:cs="B Nazanin" w:hint="cs"/>
          <w:sz w:val="24"/>
          <w:szCs w:val="24"/>
          <w:rtl/>
        </w:rPr>
        <w:t>شهریور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دوره مشابه سال </w:t>
      </w:r>
      <w:r w:rsidRPr="00D8124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قبل، </w:t>
      </w:r>
      <w:r w:rsidR="00D77AF0">
        <w:rPr>
          <w:rFonts w:ascii="Times New Roman" w:eastAsia="Times New Roman" w:hAnsi="Times New Roman" w:cs="B Nazanin" w:hint="cs"/>
          <w:sz w:val="24"/>
          <w:szCs w:val="24"/>
          <w:rtl/>
        </w:rPr>
        <w:t>2.9</w:t>
      </w:r>
      <w:r w:rsidR="008A5CC7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 w:rsidR="00DF2CD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کاهش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دارد. تغییرات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شاخص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قیمت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تولیدکننده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بخش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برق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بررسی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مشابه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سال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قبل،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ساعات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مختلف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اوج‌بار،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میان‌بار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کم‌بار،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ترتی</w:t>
      </w:r>
      <w:r w:rsidR="0038026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 </w:t>
      </w:r>
      <w:r w:rsidR="00E21C54">
        <w:rPr>
          <w:rFonts w:ascii="Times New Roman" w:eastAsia="Times New Roman" w:hAnsi="Times New Roman" w:cs="B Nazanin" w:hint="cs"/>
          <w:sz w:val="24"/>
          <w:szCs w:val="24"/>
          <w:rtl/>
        </w:rPr>
        <w:t>4</w:t>
      </w:r>
      <w:r w:rsidR="007F6C09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E21C54">
        <w:rPr>
          <w:rFonts w:ascii="Times New Roman" w:eastAsia="Times New Roman" w:hAnsi="Times New Roman" w:cs="B Nazanin" w:hint="cs"/>
          <w:sz w:val="24"/>
          <w:szCs w:val="24"/>
          <w:rtl/>
        </w:rPr>
        <w:t>7</w:t>
      </w:r>
      <w:r w:rsidR="005A4CED"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F6C09">
        <w:rPr>
          <w:rFonts w:ascii="Times New Roman" w:eastAsia="Times New Roman" w:hAnsi="Times New Roman" w:cs="B Nazanin" w:hint="cs"/>
          <w:sz w:val="24"/>
          <w:szCs w:val="24"/>
          <w:rtl/>
        </w:rPr>
        <w:t>4</w:t>
      </w:r>
      <w:r w:rsidR="005A4CED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E21C54">
        <w:rPr>
          <w:rFonts w:ascii="Times New Roman" w:eastAsia="Times New Roman" w:hAnsi="Times New Roman" w:cs="B Nazanin" w:hint="cs"/>
          <w:sz w:val="24"/>
          <w:szCs w:val="24"/>
          <w:rtl/>
        </w:rPr>
        <w:t>7</w:t>
      </w:r>
      <w:r w:rsidR="005A4CED"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 w:rsidR="0038026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E21C54">
        <w:rPr>
          <w:rFonts w:ascii="Times New Roman" w:eastAsia="Times New Roman" w:hAnsi="Times New Roman" w:cs="B Nazanin" w:hint="cs"/>
          <w:sz w:val="24"/>
          <w:szCs w:val="24"/>
          <w:rtl/>
        </w:rPr>
        <w:t>1</w:t>
      </w:r>
      <w:r w:rsidR="005A4CED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E21C54">
        <w:rPr>
          <w:rFonts w:ascii="Times New Roman" w:eastAsia="Times New Roman" w:hAnsi="Times New Roman" w:cs="B Nazanin" w:hint="cs"/>
          <w:sz w:val="24"/>
          <w:szCs w:val="24"/>
          <w:rtl/>
        </w:rPr>
        <w:t>7</w:t>
      </w:r>
      <w:r w:rsidR="005638E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بوده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Pr="00B51ADF">
        <w:rPr>
          <w:rFonts w:cs="B Nazanin"/>
          <w:rtl/>
        </w:rPr>
        <w:t xml:space="preserve">. </w:t>
      </w:r>
    </w:p>
    <w:p w14:paraId="572BCD74" w14:textId="1652019B" w:rsidR="00FA1D42" w:rsidRPr="00AB1F68" w:rsidRDefault="0093117B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کاهش</w:t>
      </w:r>
      <w:r w:rsidR="00FA1D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A1D42" w:rsidRPr="00AB1F6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تورم سالانه </w:t>
      </w:r>
    </w:p>
    <w:p w14:paraId="4675ADC9" w14:textId="05CB9523" w:rsidR="00FA1D42" w:rsidRDefault="00FA1D42" w:rsidP="00FA1D42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7D0806">
        <w:rPr>
          <w:rFonts w:ascii="Times New Roman" w:eastAsia="Times New Roman" w:hAnsi="Times New Roman" w:cs="B Nazanin" w:hint="cs"/>
          <w:sz w:val="24"/>
          <w:szCs w:val="24"/>
          <w:rtl/>
        </w:rPr>
        <w:t>شهریور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درصد تغییرات شاخص قیمت تولیدکننده کل بخش برق در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دوازده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منتهی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D0806">
        <w:rPr>
          <w:rFonts w:ascii="Times New Roman" w:eastAsia="Times New Roman" w:hAnsi="Times New Roman" w:cs="B Nazanin" w:hint="cs"/>
          <w:sz w:val="24"/>
          <w:szCs w:val="24"/>
          <w:rtl/>
        </w:rPr>
        <w:t>شهریور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1403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مدت مشابه در سال قبل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2C2B2B">
        <w:rPr>
          <w:rFonts w:ascii="Times New Roman" w:eastAsia="Times New Roman" w:hAnsi="Times New Roman" w:cs="B Nazanin" w:hint="cs"/>
          <w:sz w:val="24"/>
          <w:szCs w:val="24"/>
          <w:rtl/>
        </w:rPr>
        <w:t>16</w:t>
      </w:r>
      <w:r w:rsidR="00372A9E" w:rsidRPr="00372A9E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="002C2B2B">
        <w:rPr>
          <w:rFonts w:ascii="Times New Roman" w:eastAsia="Times New Roman" w:hAnsi="Times New Roman" w:cs="B Nazanin" w:hint="cs"/>
          <w:sz w:val="24"/>
          <w:szCs w:val="24"/>
          <w:rtl/>
        </w:rPr>
        <w:t>1</w:t>
      </w:r>
      <w:r w:rsidR="00372A9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 می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باشد که در مقایسه با همین اطلاع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ماه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قبل (</w:t>
      </w:r>
      <w:r w:rsidR="002C2B2B">
        <w:rPr>
          <w:rFonts w:ascii="Times New Roman" w:eastAsia="Times New Roman" w:hAnsi="Times New Roman" w:cs="B Nazanin" w:hint="cs"/>
          <w:sz w:val="24"/>
          <w:szCs w:val="24"/>
          <w:rtl/>
        </w:rPr>
        <w:t>21.6</w:t>
      </w:r>
      <w:r w:rsidR="004C32A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درصد)، </w:t>
      </w:r>
      <w:r w:rsidR="006F0DD1">
        <w:rPr>
          <w:rFonts w:ascii="Times New Roman" w:eastAsia="Times New Roman" w:hAnsi="Times New Roman" w:cs="B Nazanin" w:hint="cs"/>
          <w:sz w:val="24"/>
          <w:szCs w:val="24"/>
          <w:rtl/>
        </w:rPr>
        <w:t>5.</w:t>
      </w:r>
      <w:r w:rsidR="00306992">
        <w:rPr>
          <w:rFonts w:ascii="Times New Roman" w:eastAsia="Times New Roman" w:hAnsi="Times New Roman" w:cs="B Nazanin" w:hint="cs"/>
          <w:sz w:val="24"/>
          <w:szCs w:val="24"/>
          <w:rtl/>
        </w:rPr>
        <w:t>5</w:t>
      </w:r>
      <w:r w:rsidR="0038026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احد درصد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کاهش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داشته است. به عبارتی، میانگین قیمت دریافتی توسط نیروگاه‌های برق به ازای فروش محصول خود به شرکت‌های توزیع برق، در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دوازده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منتهی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D0806">
        <w:rPr>
          <w:rFonts w:ascii="Times New Roman" w:eastAsia="Times New Roman" w:hAnsi="Times New Roman" w:cs="B Nazanin" w:hint="cs"/>
          <w:sz w:val="24"/>
          <w:szCs w:val="24"/>
          <w:rtl/>
        </w:rPr>
        <w:t>شهریور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1403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نسبت به دوره مشابه </w:t>
      </w:r>
      <w:r w:rsidR="0088128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047E48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قبل، </w:t>
      </w:r>
      <w:r w:rsidR="002C2B2B">
        <w:rPr>
          <w:rFonts w:ascii="Times New Roman" w:eastAsia="Times New Roman" w:hAnsi="Times New Roman" w:cs="B Nazanin" w:hint="cs"/>
          <w:sz w:val="24"/>
          <w:szCs w:val="24"/>
          <w:rtl/>
        </w:rPr>
        <w:t>16</w:t>
      </w:r>
      <w:r w:rsidR="002C2B2B" w:rsidRPr="00372A9E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="002C2B2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 </w:t>
      </w:r>
      <w:r w:rsidR="00B9485C"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رصد افزایش دارد. همچنین تغییرات میانگین شاخص قیمت تولیدکننده بخش برق در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دوازده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منتهی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D0806">
        <w:rPr>
          <w:rFonts w:ascii="Times New Roman" w:eastAsia="Times New Roman" w:hAnsi="Times New Roman" w:cs="B Nazanin" w:hint="cs"/>
          <w:sz w:val="24"/>
          <w:szCs w:val="24"/>
          <w:rtl/>
        </w:rPr>
        <w:t>شهریور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1403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نسبت به مدت مشابه در سال قبل، برای ساعات مختلف اوج‌بار، میان‌بار و کم‌بار، به ترتیب </w:t>
      </w:r>
      <w:r w:rsidR="00B00F1F">
        <w:rPr>
          <w:rFonts w:ascii="Times New Roman" w:eastAsia="Times New Roman" w:hAnsi="Times New Roman" w:cs="B Nazanin" w:hint="cs"/>
          <w:sz w:val="24"/>
          <w:szCs w:val="24"/>
          <w:rtl/>
        </w:rPr>
        <w:t>14</w:t>
      </w:r>
      <w:r w:rsidR="00372A9E" w:rsidRPr="00372A9E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="00B00F1F">
        <w:rPr>
          <w:rFonts w:ascii="Times New Roman" w:eastAsia="Times New Roman" w:hAnsi="Times New Roman" w:cs="B Nazanin" w:hint="cs"/>
          <w:sz w:val="24"/>
          <w:szCs w:val="24"/>
          <w:rtl/>
        </w:rPr>
        <w:t>7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B00F1F">
        <w:rPr>
          <w:rFonts w:ascii="Times New Roman" w:eastAsia="Times New Roman" w:hAnsi="Times New Roman" w:cs="B Nazanin" w:hint="cs"/>
          <w:sz w:val="24"/>
          <w:szCs w:val="24"/>
          <w:rtl/>
        </w:rPr>
        <w:t>14.5</w:t>
      </w:r>
      <w:r w:rsidR="00372A9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</w:t>
      </w:r>
      <w:r w:rsidR="00B00F1F">
        <w:rPr>
          <w:rFonts w:ascii="Times New Roman" w:eastAsia="Times New Roman" w:hAnsi="Times New Roman" w:cs="B Nazanin" w:hint="cs"/>
          <w:sz w:val="24"/>
          <w:szCs w:val="24"/>
          <w:rtl/>
        </w:rPr>
        <w:t>20.3</w:t>
      </w:r>
      <w:r w:rsidR="00CC09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بوده است. </w:t>
      </w:r>
    </w:p>
    <w:p w14:paraId="58B44371" w14:textId="168C1AF3" w:rsidR="00345460" w:rsidRDefault="00345460" w:rsidP="00345460">
      <w:pPr>
        <w:bidi/>
        <w:jc w:val="lowKashida"/>
        <w:rPr>
          <w:rFonts w:ascii="Times New Roman" w:eastAsia="Times New Roman" w:hAnsi="Times New Roman" w:cs="B Nazanin"/>
          <w:sz w:val="24"/>
          <w:szCs w:val="24"/>
        </w:rPr>
      </w:pPr>
    </w:p>
    <w:p w14:paraId="17F2880A" w14:textId="77777777" w:rsidR="00345460" w:rsidRPr="002B051C" w:rsidRDefault="00345460" w:rsidP="00345460">
      <w:pPr>
        <w:bidi/>
        <w:jc w:val="lowKashida"/>
        <w:rPr>
          <w:rFonts w:ascii="Times New Roman" w:eastAsia="Times New Roman" w:hAnsi="Times New Roman" w:cs="B Nazanin"/>
          <w:sz w:val="24"/>
          <w:szCs w:val="24"/>
        </w:rPr>
      </w:pPr>
    </w:p>
    <w:p w14:paraId="62E2F7B8" w14:textId="2719EF7B" w:rsidR="007356D4" w:rsidRDefault="007356D4" w:rsidP="007356D4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2904FF34" w14:textId="3FBF263D" w:rsidR="00AB1E44" w:rsidRDefault="00AB1E44" w:rsidP="00AB1E44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tblpPr w:leftFromText="180" w:rightFromText="180" w:vertAnchor="page" w:horzAnchor="margin" w:tblpY="538"/>
        <w:bidiVisual/>
        <w:tblW w:w="10205" w:type="dxa"/>
        <w:tblLook w:val="04A0" w:firstRow="1" w:lastRow="0" w:firstColumn="1" w:lastColumn="0" w:noHBand="0" w:noVBand="1"/>
      </w:tblPr>
      <w:tblGrid>
        <w:gridCol w:w="1631"/>
        <w:gridCol w:w="828"/>
        <w:gridCol w:w="1081"/>
        <w:gridCol w:w="863"/>
        <w:gridCol w:w="968"/>
        <w:gridCol w:w="1239"/>
        <w:gridCol w:w="971"/>
        <w:gridCol w:w="1234"/>
        <w:gridCol w:w="1390"/>
      </w:tblGrid>
      <w:tr w:rsidR="00AB1E44" w:rsidRPr="00C01268" w14:paraId="6B620D6C" w14:textId="77777777" w:rsidTr="00CB1830">
        <w:trPr>
          <w:trHeight w:val="720"/>
        </w:trPr>
        <w:tc>
          <w:tcPr>
            <w:tcW w:w="88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14:paraId="398B0893" w14:textId="77777777" w:rsidR="00AB1E44" w:rsidRPr="00C01268" w:rsidRDefault="00AB1E44" w:rsidP="00A3600C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  <w:rtl/>
              </w:rPr>
              <w:t xml:space="preserve">1- شاخص قيمت توليدكننده بخش برق و درصد تغييرات آن -کل کشور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25D4AF9E" w14:textId="77777777" w:rsidR="00AB1E44" w:rsidRPr="00C01268" w:rsidRDefault="00AB1E44" w:rsidP="00A3600C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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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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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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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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</w:t>
            </w:r>
          </w:p>
        </w:tc>
      </w:tr>
      <w:tr w:rsidR="00AB1E44" w:rsidRPr="00C01268" w14:paraId="6B2EA528" w14:textId="77777777" w:rsidTr="00CB1830">
        <w:trPr>
          <w:trHeight w:val="576"/>
        </w:trPr>
        <w:tc>
          <w:tcPr>
            <w:tcW w:w="1631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A9DDF3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748B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ضريب اهميت</w:t>
            </w:r>
          </w:p>
        </w:tc>
        <w:tc>
          <w:tcPr>
            <w:tcW w:w="1081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E7B3FD" w14:textId="3E7628A3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شاخص</w:t>
            </w:r>
            <w:r w:rsidR="00741E9B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7D0806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شهریور</w:t>
            </w:r>
            <w:r w:rsidR="00741E9B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</w:t>
            </w:r>
            <w:r w:rsidR="00C0325A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  <w:t></w:t>
            </w:r>
          </w:p>
        </w:tc>
        <w:tc>
          <w:tcPr>
            <w:tcW w:w="30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0D34A" w14:textId="1D96A79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درصد تغییر </w:t>
            </w:r>
            <w:r w:rsidR="007D0806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شهریور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140</w:t>
            </w:r>
            <w:r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  <w:t></w:t>
            </w:r>
          </w:p>
        </w:tc>
        <w:tc>
          <w:tcPr>
            <w:tcW w:w="359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6AAAE" w14:textId="1C3F1014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درصد تغییر </w:t>
            </w:r>
            <w:r w:rsidR="007D0806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مرداد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140</w:t>
            </w:r>
            <w:r w:rsidR="00484A5E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  <w:t></w:t>
            </w:r>
          </w:p>
        </w:tc>
      </w:tr>
      <w:tr w:rsidR="00741E9B" w:rsidRPr="00C01268" w14:paraId="2B5070C5" w14:textId="77777777" w:rsidTr="00CB1830">
        <w:trPr>
          <w:trHeight w:val="576"/>
        </w:trPr>
        <w:tc>
          <w:tcPr>
            <w:tcW w:w="1631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82E876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1CFDA9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73C33E8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1A54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نسبت به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قبل (تورم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ماهانه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FA8E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نسبت به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مشابه سال قبل (تورم نقطه به نقطه)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051B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ر دوازده ماهه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ی منتهی به ماه جاری نسبت به دوره مشابه سال قبل</w:t>
            </w:r>
            <w:r w:rsidRPr="00C01268">
              <w:rPr>
                <w:rFonts w:ascii="Calibri" w:eastAsia="Calibri" w:hAnsi="Calibri" w:cs="Arial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( تورم سالانه)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CFC0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نسبت به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قبل (تورم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ماهانه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C4A7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نسبت به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مشابه سال قبل (تورم نقطه به نقطه)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3061495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ر دوازده ماهه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ی منتهی به ماه جاری نسبت به دوره مشابه سال قبل</w:t>
            </w:r>
            <w:r w:rsidRPr="00C01268">
              <w:rPr>
                <w:rFonts w:ascii="Calibri" w:eastAsia="Calibri" w:hAnsi="Calibri" w:cs="Arial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( تورم سالانه)</w:t>
            </w:r>
          </w:p>
        </w:tc>
      </w:tr>
      <w:tr w:rsidR="00932A0A" w:rsidRPr="00C01268" w14:paraId="0D68E067" w14:textId="77777777" w:rsidTr="00CB1830">
        <w:trPr>
          <w:trHeight w:val="576"/>
        </w:trPr>
        <w:tc>
          <w:tcPr>
            <w:tcW w:w="16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48030AD6" w14:textId="77777777" w:rsidR="00932A0A" w:rsidRPr="00C01268" w:rsidRDefault="00932A0A" w:rsidP="00932A0A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>كل بخش برق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38258" w14:textId="77777777" w:rsidR="00932A0A" w:rsidRPr="00235B9F" w:rsidRDefault="00932A0A" w:rsidP="00932A0A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  <w:t></w:t>
            </w:r>
            <w:r w:rsidRPr="00C01268"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  <w:t></w:t>
            </w:r>
            <w:r w:rsidRPr="00C01268"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  <w:t>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C3233" w14:textId="267249FD" w:rsidR="00932A0A" w:rsidRPr="00235B9F" w:rsidRDefault="007F7ACB" w:rsidP="00E35E2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F7ACB">
              <w:rPr>
                <w:rFonts w:ascii="IPT Nazanin" w:eastAsia="Calibri" w:hAnsi="IPT Nazanin" w:cs="B Nazanin" w:hint="cs"/>
                <w:b/>
                <w:bCs/>
                <w:i/>
                <w:iCs/>
                <w:color w:val="000000"/>
                <w:sz w:val="20"/>
                <w:szCs w:val="20"/>
              </w:rPr>
              <w:t>322.5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EAC43" w14:textId="44971C54" w:rsidR="00932A0A" w:rsidRPr="00573056" w:rsidRDefault="0095430D" w:rsidP="00E35E2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PT Nazanin" w:eastAsia="Calibri" w:hAnsi="IPT Nazanin" w:cs="B Nazanin" w:hint="cs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>0.3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36918" w14:textId="7E47A4B0" w:rsidR="00932A0A" w:rsidRPr="00801520" w:rsidRDefault="0095430D" w:rsidP="00E35E2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  <w:t>-2.9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3A724" w14:textId="4E6E0B16" w:rsidR="00932A0A" w:rsidRPr="00801520" w:rsidRDefault="00920A54" w:rsidP="00E35E2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FFFCC" w14:textId="4B725BF8" w:rsidR="00932A0A" w:rsidRPr="00801520" w:rsidRDefault="00412AA6" w:rsidP="00E35E2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  <w:r w:rsidR="00932A0A" w:rsidRPr="00E35E27">
              <w:rPr>
                <w:rFonts w:ascii="IPT Nazanin" w:eastAsia="Calibri" w:hAnsi="IPT Nazanin" w:cs="B Nazanin" w:hint="cs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50849" w14:textId="280F9258" w:rsidR="00932A0A" w:rsidRPr="00801520" w:rsidRDefault="00BC1895" w:rsidP="00E35E2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  <w:t>-3.3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B7D75" w14:textId="02E70244" w:rsidR="00932A0A" w:rsidRPr="00801520" w:rsidRDefault="00A528FF" w:rsidP="00E35E27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PT Nazanin" w:eastAsia="Calibri" w:hAnsi="IPT Nazanin" w:cs="B Nazanin" w:hint="cs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>21.6</w:t>
            </w:r>
          </w:p>
        </w:tc>
      </w:tr>
      <w:tr w:rsidR="00932A0A" w:rsidRPr="00C01268" w14:paraId="6F89366A" w14:textId="77777777" w:rsidTr="00CB1830">
        <w:trPr>
          <w:trHeight w:val="576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B757C4E" w14:textId="77777777" w:rsidR="00932A0A" w:rsidRPr="00C01268" w:rsidRDefault="00932A0A" w:rsidP="00932A0A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ساعات اوج بار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E683F" w14:textId="77777777" w:rsidR="00932A0A" w:rsidRPr="006B2C9B" w:rsidRDefault="00932A0A" w:rsidP="00932A0A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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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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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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1FD4C" w14:textId="215147C7" w:rsidR="00932A0A" w:rsidRPr="00620430" w:rsidRDefault="007F7ACB" w:rsidP="00F601E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20430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316.7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F203A" w14:textId="5DC23144" w:rsidR="00932A0A" w:rsidRPr="00620430" w:rsidRDefault="00932A0A" w:rsidP="00F601E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20430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0.</w:t>
            </w:r>
            <w:r w:rsidR="0095430D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4462F" w14:textId="35B4C91B" w:rsidR="00932A0A" w:rsidRPr="00620430" w:rsidRDefault="00932A0A" w:rsidP="00F601E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20430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-4.</w:t>
            </w:r>
            <w:r w:rsidR="0095430D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54F3D" w14:textId="2AB5B612" w:rsidR="00932A0A" w:rsidRPr="00620430" w:rsidRDefault="00920A54" w:rsidP="00F601E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DD304" w14:textId="1F9756DC" w:rsidR="00932A0A" w:rsidRPr="00620430" w:rsidRDefault="00932A0A" w:rsidP="00F601E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20430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0.</w:t>
            </w:r>
            <w:r w:rsidR="00412AA6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52408" w14:textId="4D3E920F" w:rsidR="00932A0A" w:rsidRPr="00620430" w:rsidRDefault="00932A0A" w:rsidP="00F601E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20430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-</w:t>
            </w:r>
            <w:r w:rsidR="00BC1895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4302F" w14:textId="7DA95317" w:rsidR="00932A0A" w:rsidRPr="00620430" w:rsidRDefault="00A528FF" w:rsidP="00F601E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>
              <w:rPr>
                <w:rFonts w:ascii="IPT Nazanin" w:eastAsia="Calibri" w:hAnsi="IPT Nazanin" w:cs="B Nazanin" w:hint="cs"/>
                <w:color w:val="000000"/>
                <w:sz w:val="20"/>
                <w:szCs w:val="20"/>
                <w:rtl/>
              </w:rPr>
              <w:t>20.4</w:t>
            </w:r>
          </w:p>
        </w:tc>
      </w:tr>
      <w:tr w:rsidR="00932A0A" w:rsidRPr="00C01268" w14:paraId="394B4E09" w14:textId="77777777" w:rsidTr="00CB1830">
        <w:trPr>
          <w:trHeight w:val="576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DF97B50" w14:textId="77777777" w:rsidR="00932A0A" w:rsidRPr="00C01268" w:rsidRDefault="00932A0A" w:rsidP="00932A0A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ساعات ميان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softHyphen/>
              <w:t>بار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CA12C" w14:textId="77777777" w:rsidR="00932A0A" w:rsidRPr="006B2C9B" w:rsidRDefault="00932A0A" w:rsidP="00932A0A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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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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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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01198" w14:textId="506E8DFE" w:rsidR="00932A0A" w:rsidRPr="00620430" w:rsidRDefault="007F7ACB" w:rsidP="00F601E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20430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324.2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76FAA51" w14:textId="691A7BBC" w:rsidR="00932A0A" w:rsidRPr="00620430" w:rsidRDefault="00932A0A" w:rsidP="00F601E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20430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0.</w:t>
            </w:r>
            <w:r w:rsidR="0095430D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E5C4CF" w14:textId="0C1C59CD" w:rsidR="00932A0A" w:rsidRPr="00620430" w:rsidRDefault="00932A0A" w:rsidP="00F601E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20430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-4.</w:t>
            </w:r>
            <w:r w:rsidR="0095430D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BC1BCF" w14:textId="05D7839E" w:rsidR="00932A0A" w:rsidRPr="00620430" w:rsidRDefault="00920A54" w:rsidP="00F601E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3892C" w14:textId="1578F2A2" w:rsidR="00932A0A" w:rsidRPr="00620430" w:rsidRDefault="00412AA6" w:rsidP="00F601E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246EF" w14:textId="731395BE" w:rsidR="00932A0A" w:rsidRPr="00620430" w:rsidRDefault="004E334A" w:rsidP="004E334A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4E334A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-</w:t>
            </w:r>
            <w:r w:rsidRPr="004E334A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81284" w14:textId="24304B92" w:rsidR="00932A0A" w:rsidRPr="00620430" w:rsidRDefault="00A528FF" w:rsidP="00F601E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>
              <w:rPr>
                <w:rFonts w:ascii="IPT Nazanin" w:eastAsia="Calibri" w:hAnsi="IPT Nazanin" w:cs="B Nazanin" w:hint="cs"/>
                <w:color w:val="000000"/>
                <w:sz w:val="20"/>
                <w:szCs w:val="20"/>
                <w:rtl/>
              </w:rPr>
              <w:t>20.3</w:t>
            </w:r>
          </w:p>
        </w:tc>
      </w:tr>
      <w:tr w:rsidR="00932A0A" w:rsidRPr="00F94E83" w14:paraId="4F3BD5E8" w14:textId="77777777" w:rsidTr="007F7ACB">
        <w:trPr>
          <w:trHeight w:val="576"/>
        </w:trPr>
        <w:tc>
          <w:tcPr>
            <w:tcW w:w="16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8FD8152" w14:textId="77777777" w:rsidR="00932A0A" w:rsidRPr="00C01268" w:rsidRDefault="00932A0A" w:rsidP="00932A0A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ساعات كم بار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056D64B" w14:textId="77777777" w:rsidR="00932A0A" w:rsidRPr="006B2C9B" w:rsidRDefault="00932A0A" w:rsidP="00932A0A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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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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</w:t>
            </w:r>
            <w:r w:rsidRPr="00C01268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E67DB3B" w14:textId="66AE7322" w:rsidR="00932A0A" w:rsidRPr="00620430" w:rsidRDefault="00F601E3" w:rsidP="00F601E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20430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323.3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52340F" w14:textId="6A3431D4" w:rsidR="00932A0A" w:rsidRPr="00620430" w:rsidRDefault="00932A0A" w:rsidP="00F601E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20430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0.</w:t>
            </w:r>
            <w:r w:rsidR="0095430D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9A4042F" w14:textId="69C4A618" w:rsidR="00932A0A" w:rsidRPr="00620430" w:rsidRDefault="0095430D" w:rsidP="00F601E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1</w:t>
            </w:r>
            <w:r w:rsidR="00932A0A" w:rsidRPr="00620430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.</w:t>
            </w:r>
            <w:r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44145A9" w14:textId="1A8A7016" w:rsidR="00932A0A" w:rsidRPr="00620430" w:rsidRDefault="00920A54" w:rsidP="00F601E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71A1BEB" w14:textId="2C047C81" w:rsidR="00932A0A" w:rsidRPr="00620430" w:rsidRDefault="00932A0A" w:rsidP="00F601E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20430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0.</w:t>
            </w:r>
            <w:r w:rsidR="00412AA6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FADD0B4" w14:textId="6FC2DEA5" w:rsidR="00932A0A" w:rsidRPr="00620430" w:rsidRDefault="00932A0A" w:rsidP="00F601E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20430">
              <w:rPr>
                <w:rFonts w:ascii="IPT Nazanin" w:eastAsia="Calibri" w:hAnsi="IPT Nazanin" w:cs="B Nazanin" w:hint="cs"/>
                <w:color w:val="000000"/>
                <w:sz w:val="20"/>
                <w:szCs w:val="20"/>
              </w:rPr>
              <w:t>0.</w:t>
            </w:r>
            <w:r w:rsidR="004E334A"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A2C440F" w14:textId="0680CC71" w:rsidR="00932A0A" w:rsidRPr="00620430" w:rsidRDefault="00A528FF" w:rsidP="00F601E3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>
              <w:rPr>
                <w:rFonts w:ascii="IPT Nazanin" w:eastAsia="Calibri" w:hAnsi="IPT Nazanin" w:cs="B Nazanin" w:hint="cs"/>
                <w:color w:val="000000"/>
                <w:sz w:val="20"/>
                <w:szCs w:val="20"/>
                <w:rtl/>
              </w:rPr>
              <w:t>24.9</w:t>
            </w:r>
          </w:p>
        </w:tc>
      </w:tr>
    </w:tbl>
    <w:p w14:paraId="232ABC6B" w14:textId="77777777" w:rsidR="00AB1E44" w:rsidRDefault="00AB1E44" w:rsidP="00AB1E44">
      <w:pPr>
        <w:bidi/>
        <w:jc w:val="lowKashida"/>
        <w:rPr>
          <w:rFonts w:ascii="Times New Roman" w:eastAsia="Times New Roman" w:hAnsi="Times New Roman" w:cs="B Nazanin"/>
          <w:sz w:val="24"/>
          <w:szCs w:val="24"/>
        </w:rPr>
      </w:pPr>
    </w:p>
    <w:p w14:paraId="7869FF5A" w14:textId="6E86A68C" w:rsidR="007356D4" w:rsidRDefault="007356D4" w:rsidP="007356D4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3EB02BD7" w14:textId="078EAF00" w:rsidR="000B246E" w:rsidRDefault="000B246E" w:rsidP="000B246E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CD8AFA0" w14:textId="77777777" w:rsidR="000B246E" w:rsidRDefault="000B246E" w:rsidP="000B246E"/>
    <w:p w14:paraId="07DC48F4" w14:textId="77777777" w:rsidR="000B246E" w:rsidRDefault="000B246E" w:rsidP="000B246E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F7AFBF7" w14:textId="77777777" w:rsidR="007356D4" w:rsidRDefault="007356D4" w:rsidP="007356D4">
      <w:pPr>
        <w:rPr>
          <w:rFonts w:cs="B Nazanin"/>
          <w:sz w:val="24"/>
          <w:szCs w:val="24"/>
        </w:rPr>
        <w:sectPr w:rsidR="007356D4" w:rsidSect="00A520E9">
          <w:type w:val="oddPage"/>
          <w:pgSz w:w="11907" w:h="16839" w:code="9"/>
          <w:pgMar w:top="1418" w:right="851" w:bottom="1418" w:left="851" w:header="0" w:footer="510" w:gutter="0"/>
          <w:cols w:space="720"/>
          <w:docGrid w:linePitch="360"/>
        </w:sectPr>
      </w:pPr>
    </w:p>
    <w:p w14:paraId="22B07FBD" w14:textId="3CE5300B" w:rsidR="007356D4" w:rsidRDefault="008A066C" w:rsidP="007356D4">
      <w:pPr>
        <w:rPr>
          <w:rFonts w:cs="B Nazanin"/>
          <w:sz w:val="24"/>
          <w:szCs w:val="24"/>
          <w:lang w:bidi="fa-IR"/>
        </w:rPr>
      </w:pPr>
      <w:r>
        <w:rPr>
          <w:noProof/>
        </w:rPr>
        <w:lastRenderedPageBreak/>
        <w:pict w14:anchorId="654818D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0;margin-top:435.8pt;width:700.15pt;height:.05pt;z-index:251660288;mso-position-horizontal-relative:text;mso-position-vertical-relative:text" stroked="f">
            <v:textbox style="mso-next-textbox:#_x0000_s2052;mso-fit-shape-to-text:t" inset="0,0,0,0">
              <w:txbxContent>
                <w:p w14:paraId="19ED779A" w14:textId="73256E66" w:rsidR="007F270B" w:rsidRPr="007F270B" w:rsidRDefault="00A02D86" w:rsidP="007F270B">
                  <w:pPr>
                    <w:pStyle w:val="Caption"/>
                    <w:bidi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7F270B" w:rsidRPr="007F270B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مبنا: جدول 1</w:t>
                  </w:r>
                </w:p>
              </w:txbxContent>
            </v:textbox>
          </v:shape>
        </w:pict>
      </w:r>
      <w:r w:rsidR="0018708A">
        <w:rPr>
          <w:noProof/>
        </w:rPr>
        <w:drawing>
          <wp:anchor distT="0" distB="0" distL="114300" distR="114300" simplePos="0" relativeHeight="251655168" behindDoc="0" locked="0" layoutInCell="1" allowOverlap="1" wp14:anchorId="0F1A7AEF" wp14:editId="02CF7526">
            <wp:simplePos x="0" y="0"/>
            <wp:positionH relativeFrom="column">
              <wp:posOffset>0</wp:posOffset>
            </wp:positionH>
            <wp:positionV relativeFrom="paragraph">
              <wp:posOffset>837593</wp:posOffset>
            </wp:positionV>
            <wp:extent cx="8891905" cy="4639945"/>
            <wp:effectExtent l="0" t="0" r="0" b="0"/>
            <wp:wrapNone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2E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224DFC0E" w14:textId="2EC8066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4AAB271D" w14:textId="428C900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1382B715" w14:textId="11EBB4F3" w:rsidR="0018708A" w:rsidRPr="0018708A" w:rsidRDefault="008A066C" w:rsidP="0018708A">
      <w:pPr>
        <w:rPr>
          <w:rFonts w:cs="B Nazanin"/>
          <w:sz w:val="24"/>
          <w:szCs w:val="24"/>
          <w:rtl/>
          <w:lang w:bidi="fa-IR"/>
        </w:rPr>
      </w:pPr>
      <w:r>
        <w:rPr>
          <w:noProof/>
          <w:rtl/>
        </w:rPr>
        <w:pict w14:anchorId="7A3B55BE">
          <v:shape id="Text Box 2" o:spid="_x0000_s2050" type="#_x0000_t202" style="position:absolute;margin-left:5.6pt;margin-top:4.5pt;width:44.25pt;height:27.9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14:paraId="0461A1EB" w14:textId="5CF1FE7D" w:rsidR="00E83670" w:rsidRPr="00E83670" w:rsidRDefault="00E83670">
                  <w:pPr>
                    <w:rPr>
                      <w:rFonts w:cs="B Nazanin"/>
                      <w:color w:val="525252" w:themeColor="accent3" w:themeShade="80"/>
                      <w:sz w:val="24"/>
                      <w:szCs w:val="24"/>
                    </w:rPr>
                  </w:pPr>
                  <w:r w:rsidRPr="00E83670">
                    <w:rPr>
                      <w:rFonts w:cs="B Nazanin" w:hint="cs"/>
                      <w:color w:val="525252" w:themeColor="accent3" w:themeShade="80"/>
                      <w:sz w:val="24"/>
                      <w:szCs w:val="24"/>
                      <w:rtl/>
                    </w:rPr>
                    <w:t>درصد</w:t>
                  </w:r>
                </w:p>
              </w:txbxContent>
            </v:textbox>
            <w10:wrap type="square"/>
          </v:shape>
        </w:pict>
      </w:r>
    </w:p>
    <w:p w14:paraId="2951B89D" w14:textId="3F243A86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BE5F833" w14:textId="706FAE57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7803C84" w14:textId="5D9E3FA3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1AFC2616" w14:textId="564DD39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2BBFBAA" w14:textId="00B26322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691AF92" w14:textId="2E0968E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3A0AFA41" w14:textId="522F6541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7F4C600D" w14:textId="300DD313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1D675F97" w14:textId="21CAD59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7D718C86" w14:textId="0828DC21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291A3C0" w14:textId="4843B459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86A8BA1" w14:textId="5A7B7C66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4E6037E2" w14:textId="5C4CC958" w:rsid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8D5128F" w14:textId="323DAEEF" w:rsidR="0018708A" w:rsidRDefault="0018708A" w:rsidP="0018708A">
      <w:pPr>
        <w:tabs>
          <w:tab w:val="left" w:pos="10617"/>
        </w:tabs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ab/>
      </w:r>
    </w:p>
    <w:p w14:paraId="036CE7DC" w14:textId="04079F05" w:rsidR="0018708A" w:rsidRDefault="0018708A" w:rsidP="0018708A">
      <w:pPr>
        <w:tabs>
          <w:tab w:val="left" w:pos="10617"/>
        </w:tabs>
        <w:rPr>
          <w:rFonts w:cs="B Nazanin"/>
          <w:sz w:val="24"/>
          <w:szCs w:val="24"/>
          <w:rtl/>
          <w:lang w:bidi="fa-IR"/>
        </w:rPr>
      </w:pPr>
    </w:p>
    <w:p w14:paraId="336C29DB" w14:textId="05E7CB09" w:rsidR="0018708A" w:rsidRDefault="0018708A" w:rsidP="0018708A">
      <w:pPr>
        <w:tabs>
          <w:tab w:val="left" w:pos="10617"/>
        </w:tabs>
        <w:rPr>
          <w:rFonts w:cs="B Nazanin"/>
          <w:sz w:val="24"/>
          <w:szCs w:val="24"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76AC8BB2" wp14:editId="764C298B">
            <wp:simplePos x="0" y="0"/>
            <wp:positionH relativeFrom="column">
              <wp:posOffset>-81280</wp:posOffset>
            </wp:positionH>
            <wp:positionV relativeFrom="paragraph">
              <wp:posOffset>973825</wp:posOffset>
            </wp:positionV>
            <wp:extent cx="8891905" cy="4754245"/>
            <wp:effectExtent l="0" t="0" r="0" b="0"/>
            <wp:wrapNone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2F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0256C30D" w14:textId="7324AD37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116142F" w14:textId="27113CF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B5DC805" w14:textId="5347D5F4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63BCE84" w14:textId="5F6E52A0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664B891" w14:textId="0109507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D61C5FE" w14:textId="0AF58169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77259D0" w14:textId="48EC2AA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72DE579" w14:textId="26C91665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B6CE674" w14:textId="6BD1A7B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51CCEF5" w14:textId="1D3C69FE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31BAF8B6" w14:textId="6CE423D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7412657" w14:textId="696882B0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96A84C8" w14:textId="3674ED9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3ECC444D" w14:textId="3D651484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9D0DDEC" w14:textId="0CDE9C00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31369BD" w14:textId="2ACC6B47" w:rsid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B410AA4" w14:textId="4E29A7BC" w:rsidR="007F270B" w:rsidRPr="007F270B" w:rsidRDefault="007F270B" w:rsidP="007F270B">
      <w:pPr>
        <w:pStyle w:val="Caption"/>
        <w:bidi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02D86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F270B">
        <w:rPr>
          <w:rFonts w:cs="B Nazanin" w:hint="cs"/>
          <w:sz w:val="20"/>
          <w:szCs w:val="20"/>
          <w:rtl/>
          <w:lang w:bidi="fa-IR"/>
        </w:rPr>
        <w:t>مبنا: جدول 1</w:t>
      </w:r>
    </w:p>
    <w:p w14:paraId="7F3C40AE" w14:textId="69420F91" w:rsidR="0018708A" w:rsidRDefault="0018708A" w:rsidP="0018708A">
      <w:pPr>
        <w:tabs>
          <w:tab w:val="left" w:pos="11627"/>
        </w:tabs>
        <w:rPr>
          <w:rFonts w:cs="B Nazanin"/>
          <w:sz w:val="24"/>
          <w:szCs w:val="24"/>
          <w:rtl/>
          <w:lang w:bidi="fa-IR"/>
        </w:rPr>
      </w:pPr>
    </w:p>
    <w:p w14:paraId="1E119F01" w14:textId="250DBA36" w:rsidR="0018708A" w:rsidRDefault="0018708A" w:rsidP="0018708A">
      <w:pPr>
        <w:tabs>
          <w:tab w:val="left" w:pos="11627"/>
        </w:tabs>
        <w:rPr>
          <w:rFonts w:cs="B Nazanin"/>
          <w:sz w:val="24"/>
          <w:szCs w:val="24"/>
          <w:rtl/>
          <w:lang w:bidi="fa-IR"/>
        </w:rPr>
      </w:pPr>
    </w:p>
    <w:p w14:paraId="1AAD8316" w14:textId="2CEB6A00" w:rsidR="0018708A" w:rsidRDefault="0018708A" w:rsidP="0018708A">
      <w:pPr>
        <w:tabs>
          <w:tab w:val="left" w:pos="11627"/>
        </w:tabs>
        <w:rPr>
          <w:rFonts w:cs="B Nazanin"/>
          <w:sz w:val="24"/>
          <w:szCs w:val="24"/>
          <w:lang w:bidi="fa-IR"/>
        </w:rPr>
      </w:pPr>
    </w:p>
    <w:p w14:paraId="095D54E1" w14:textId="5C8DFA01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4DBCD007" w14:textId="5E4E5099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EFD6A97" wp14:editId="0260876B">
            <wp:simplePos x="0" y="0"/>
            <wp:positionH relativeFrom="column">
              <wp:posOffset>108585</wp:posOffset>
            </wp:positionH>
            <wp:positionV relativeFrom="paragraph">
              <wp:posOffset>84719</wp:posOffset>
            </wp:positionV>
            <wp:extent cx="8891905" cy="4711700"/>
            <wp:effectExtent l="0" t="0" r="0" b="0"/>
            <wp:wrapNone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30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2117FCE0" w14:textId="304CE0BD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10567174" w14:textId="5F4B2ADB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61B80AD8" w14:textId="6C84E0E6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40B4CEFE" w14:textId="7375AE6D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04B188BB" w14:textId="29D72E99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3F23740E" w14:textId="4E281A12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737D0E56" w14:textId="1F9BE55E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3ABAFED2" w14:textId="32CE968E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3A729E60" w14:textId="5A32AC14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650067FC" w14:textId="5BA21DE4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75618A84" w14:textId="3A0BF03A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770BA7BA" w14:textId="152E6F6D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13D10FD1" w14:textId="77777777" w:rsidR="007F270B" w:rsidRDefault="007F270B" w:rsidP="007F270B">
      <w:pPr>
        <w:pStyle w:val="Caption"/>
        <w:bidi/>
        <w:rPr>
          <w:rFonts w:cs="B Nazanin"/>
          <w:sz w:val="20"/>
          <w:szCs w:val="20"/>
          <w:rtl/>
          <w:lang w:bidi="fa-IR"/>
        </w:rPr>
      </w:pPr>
    </w:p>
    <w:p w14:paraId="042ED313" w14:textId="53C0502F" w:rsidR="007F270B" w:rsidRPr="007F270B" w:rsidRDefault="007F270B" w:rsidP="007F270B">
      <w:pPr>
        <w:pStyle w:val="Caption"/>
        <w:bidi/>
        <w:rPr>
          <w:rFonts w:cs="B Nazanin"/>
          <w:sz w:val="20"/>
          <w:szCs w:val="20"/>
          <w:lang w:bidi="fa-IR"/>
        </w:rPr>
      </w:pPr>
      <w:r w:rsidRPr="007F270B">
        <w:rPr>
          <w:rFonts w:cs="B Nazanin" w:hint="cs"/>
          <w:sz w:val="20"/>
          <w:szCs w:val="20"/>
          <w:rtl/>
          <w:lang w:bidi="fa-IR"/>
        </w:rPr>
        <w:t>مبنا: جدول 1</w:t>
      </w:r>
    </w:p>
    <w:p w14:paraId="6E711B3D" w14:textId="77777777" w:rsidR="007F270B" w:rsidRPr="007F270B" w:rsidRDefault="007F270B" w:rsidP="007F270B">
      <w:pPr>
        <w:jc w:val="right"/>
        <w:rPr>
          <w:rFonts w:cs="B Nazanin"/>
          <w:sz w:val="24"/>
          <w:szCs w:val="24"/>
          <w:rtl/>
          <w:lang w:bidi="fa-IR"/>
        </w:rPr>
      </w:pPr>
    </w:p>
    <w:sectPr w:rsidR="007F270B" w:rsidRPr="007F270B" w:rsidSect="007356D4">
      <w:pgSz w:w="16839" w:h="11907" w:orient="landscape" w:code="9"/>
      <w:pgMar w:top="851" w:right="1418" w:bottom="851" w:left="1418" w:header="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CA7E" w14:textId="77777777" w:rsidR="008A066C" w:rsidRDefault="008A066C" w:rsidP="00A520E9">
      <w:pPr>
        <w:spacing w:after="0" w:line="240" w:lineRule="auto"/>
      </w:pPr>
      <w:r>
        <w:separator/>
      </w:r>
    </w:p>
  </w:endnote>
  <w:endnote w:type="continuationSeparator" w:id="0">
    <w:p w14:paraId="23AEEB05" w14:textId="77777777" w:rsidR="008A066C" w:rsidRDefault="008A066C" w:rsidP="00A5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IPT 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2847" w14:textId="77777777" w:rsidR="008A066C" w:rsidRDefault="008A066C" w:rsidP="006D262B">
      <w:pPr>
        <w:bidi/>
        <w:spacing w:after="0" w:line="240" w:lineRule="auto"/>
      </w:pPr>
      <w:r>
        <w:separator/>
      </w:r>
    </w:p>
  </w:footnote>
  <w:footnote w:type="continuationSeparator" w:id="0">
    <w:p w14:paraId="3059A504" w14:textId="77777777" w:rsidR="008A066C" w:rsidRDefault="008A066C" w:rsidP="00A520E9">
      <w:pPr>
        <w:spacing w:after="0" w:line="240" w:lineRule="auto"/>
      </w:pPr>
      <w:r>
        <w:continuationSeparator/>
      </w:r>
    </w:p>
  </w:footnote>
  <w:footnote w:id="1">
    <w:p w14:paraId="2B98DF46" w14:textId="77777777" w:rsidR="00FA1D42" w:rsidRDefault="00FA1D42" w:rsidP="00FA1D42">
      <w:pPr>
        <w:pStyle w:val="FootnoteText"/>
        <w:bidi/>
        <w:rPr>
          <w:lang w:bidi="fa-IR"/>
        </w:rPr>
      </w:pPr>
      <w:r w:rsidRPr="00904857">
        <w:rPr>
          <w:rStyle w:val="FootnoteReference"/>
        </w:rPr>
        <w:sym w:font="Symbol" w:char="F02A"/>
      </w:r>
      <w:r>
        <w:t xml:space="preserve"> </w:t>
      </w:r>
      <w:r w:rsidRPr="00904857">
        <w:rPr>
          <w:rFonts w:cs="Arial" w:hint="cs"/>
          <w:rtl/>
        </w:rPr>
        <w:t>تعدیل</w:t>
      </w:r>
      <w:r w:rsidRPr="00904857">
        <w:rPr>
          <w:rFonts w:cs="Arial"/>
          <w:rtl/>
        </w:rPr>
        <w:t xml:space="preserve"> </w:t>
      </w:r>
      <w:r w:rsidRPr="00904857">
        <w:rPr>
          <w:rFonts w:cs="Arial" w:hint="cs"/>
          <w:rtl/>
        </w:rPr>
        <w:t>یافته</w:t>
      </w:r>
      <w:r w:rsidRPr="00904857">
        <w:rPr>
          <w:rFonts w:cs="Arial"/>
          <w:rtl/>
        </w:rPr>
        <w:t xml:space="preserve"> </w:t>
      </w:r>
      <w:r w:rsidRPr="00904857">
        <w:rPr>
          <w:rFonts w:cs="Arial" w:hint="cs"/>
          <w:rtl/>
        </w:rPr>
        <w:t>فصلی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DB9"/>
    <w:rsid w:val="00000909"/>
    <w:rsid w:val="00037A10"/>
    <w:rsid w:val="00040808"/>
    <w:rsid w:val="00042AE4"/>
    <w:rsid w:val="00047E48"/>
    <w:rsid w:val="000501C1"/>
    <w:rsid w:val="000515C2"/>
    <w:rsid w:val="0005346B"/>
    <w:rsid w:val="00062E7C"/>
    <w:rsid w:val="00066C00"/>
    <w:rsid w:val="00066DA8"/>
    <w:rsid w:val="0006737C"/>
    <w:rsid w:val="00067981"/>
    <w:rsid w:val="00070BA2"/>
    <w:rsid w:val="00071CF3"/>
    <w:rsid w:val="00071D5D"/>
    <w:rsid w:val="00074945"/>
    <w:rsid w:val="00074BCF"/>
    <w:rsid w:val="00084DC4"/>
    <w:rsid w:val="00091430"/>
    <w:rsid w:val="00091543"/>
    <w:rsid w:val="00091CAC"/>
    <w:rsid w:val="000A0CA4"/>
    <w:rsid w:val="000A13C3"/>
    <w:rsid w:val="000A229C"/>
    <w:rsid w:val="000A5894"/>
    <w:rsid w:val="000B246E"/>
    <w:rsid w:val="000C4BC8"/>
    <w:rsid w:val="000D04ED"/>
    <w:rsid w:val="000D33C4"/>
    <w:rsid w:val="000D6DE0"/>
    <w:rsid w:val="000E17D2"/>
    <w:rsid w:val="000E4087"/>
    <w:rsid w:val="000E7A29"/>
    <w:rsid w:val="000E7FBF"/>
    <w:rsid w:val="000F1004"/>
    <w:rsid w:val="000F5879"/>
    <w:rsid w:val="000F5E1C"/>
    <w:rsid w:val="000F5FED"/>
    <w:rsid w:val="0011061A"/>
    <w:rsid w:val="0011105C"/>
    <w:rsid w:val="00122D33"/>
    <w:rsid w:val="00123968"/>
    <w:rsid w:val="00132464"/>
    <w:rsid w:val="00136564"/>
    <w:rsid w:val="00157539"/>
    <w:rsid w:val="001601EC"/>
    <w:rsid w:val="00160808"/>
    <w:rsid w:val="001733EA"/>
    <w:rsid w:val="001800B5"/>
    <w:rsid w:val="00180F77"/>
    <w:rsid w:val="00182403"/>
    <w:rsid w:val="00182CB5"/>
    <w:rsid w:val="0018708A"/>
    <w:rsid w:val="00192CEC"/>
    <w:rsid w:val="00197A21"/>
    <w:rsid w:val="001A3AB4"/>
    <w:rsid w:val="001A63C8"/>
    <w:rsid w:val="001A7FB1"/>
    <w:rsid w:val="001B7789"/>
    <w:rsid w:val="001B782A"/>
    <w:rsid w:val="001C32AD"/>
    <w:rsid w:val="001D406C"/>
    <w:rsid w:val="001D4A6D"/>
    <w:rsid w:val="001D6831"/>
    <w:rsid w:val="001E2D1B"/>
    <w:rsid w:val="001F56CD"/>
    <w:rsid w:val="001F57AF"/>
    <w:rsid w:val="0020068B"/>
    <w:rsid w:val="002041AF"/>
    <w:rsid w:val="00205FC4"/>
    <w:rsid w:val="002160A3"/>
    <w:rsid w:val="00217F23"/>
    <w:rsid w:val="00220905"/>
    <w:rsid w:val="00224F31"/>
    <w:rsid w:val="00230312"/>
    <w:rsid w:val="00235AD5"/>
    <w:rsid w:val="00235B9F"/>
    <w:rsid w:val="00237ED9"/>
    <w:rsid w:val="00241398"/>
    <w:rsid w:val="00251454"/>
    <w:rsid w:val="00251F0D"/>
    <w:rsid w:val="002537E0"/>
    <w:rsid w:val="00257453"/>
    <w:rsid w:val="00265F12"/>
    <w:rsid w:val="00273FA7"/>
    <w:rsid w:val="0027659F"/>
    <w:rsid w:val="002801DB"/>
    <w:rsid w:val="00285BA9"/>
    <w:rsid w:val="00292973"/>
    <w:rsid w:val="0029331E"/>
    <w:rsid w:val="00297070"/>
    <w:rsid w:val="002A56C1"/>
    <w:rsid w:val="002B13B1"/>
    <w:rsid w:val="002B4ACC"/>
    <w:rsid w:val="002B5B1E"/>
    <w:rsid w:val="002C2B2B"/>
    <w:rsid w:val="002C7E0C"/>
    <w:rsid w:val="002E006B"/>
    <w:rsid w:val="002F1DA4"/>
    <w:rsid w:val="002F39CD"/>
    <w:rsid w:val="002F4D60"/>
    <w:rsid w:val="00304753"/>
    <w:rsid w:val="00306992"/>
    <w:rsid w:val="00312EC2"/>
    <w:rsid w:val="00315740"/>
    <w:rsid w:val="00322396"/>
    <w:rsid w:val="003239D8"/>
    <w:rsid w:val="00332205"/>
    <w:rsid w:val="003366DC"/>
    <w:rsid w:val="00337037"/>
    <w:rsid w:val="00337D63"/>
    <w:rsid w:val="00340222"/>
    <w:rsid w:val="00344E2D"/>
    <w:rsid w:val="00345460"/>
    <w:rsid w:val="00346249"/>
    <w:rsid w:val="0035411F"/>
    <w:rsid w:val="00355C06"/>
    <w:rsid w:val="00362802"/>
    <w:rsid w:val="0036433D"/>
    <w:rsid w:val="003679E8"/>
    <w:rsid w:val="00372A9E"/>
    <w:rsid w:val="003734A7"/>
    <w:rsid w:val="003750D7"/>
    <w:rsid w:val="00380263"/>
    <w:rsid w:val="0038280D"/>
    <w:rsid w:val="0039206A"/>
    <w:rsid w:val="003A3A0C"/>
    <w:rsid w:val="003A6373"/>
    <w:rsid w:val="003A642F"/>
    <w:rsid w:val="003B020C"/>
    <w:rsid w:val="003B598A"/>
    <w:rsid w:val="003C073D"/>
    <w:rsid w:val="003C4057"/>
    <w:rsid w:val="003C47CB"/>
    <w:rsid w:val="003C7392"/>
    <w:rsid w:val="003D63F9"/>
    <w:rsid w:val="003E68D2"/>
    <w:rsid w:val="003E7B47"/>
    <w:rsid w:val="003E7E35"/>
    <w:rsid w:val="003F3F99"/>
    <w:rsid w:val="003F43D3"/>
    <w:rsid w:val="004003BB"/>
    <w:rsid w:val="004008AE"/>
    <w:rsid w:val="00403825"/>
    <w:rsid w:val="00403C33"/>
    <w:rsid w:val="00403E9E"/>
    <w:rsid w:val="0040519A"/>
    <w:rsid w:val="00412AA6"/>
    <w:rsid w:val="0042044E"/>
    <w:rsid w:val="00424C1C"/>
    <w:rsid w:val="00424E8D"/>
    <w:rsid w:val="00430259"/>
    <w:rsid w:val="00435C1F"/>
    <w:rsid w:val="00445CDE"/>
    <w:rsid w:val="00452663"/>
    <w:rsid w:val="004557FD"/>
    <w:rsid w:val="00457833"/>
    <w:rsid w:val="00457B6D"/>
    <w:rsid w:val="00460220"/>
    <w:rsid w:val="00463863"/>
    <w:rsid w:val="00463F20"/>
    <w:rsid w:val="00464987"/>
    <w:rsid w:val="00471D02"/>
    <w:rsid w:val="00471D10"/>
    <w:rsid w:val="00472F63"/>
    <w:rsid w:val="00474112"/>
    <w:rsid w:val="00475CE0"/>
    <w:rsid w:val="00476B7C"/>
    <w:rsid w:val="00483DC7"/>
    <w:rsid w:val="00484A5E"/>
    <w:rsid w:val="00485192"/>
    <w:rsid w:val="00494310"/>
    <w:rsid w:val="004A31BB"/>
    <w:rsid w:val="004A35D8"/>
    <w:rsid w:val="004A6BF2"/>
    <w:rsid w:val="004B13F3"/>
    <w:rsid w:val="004B362F"/>
    <w:rsid w:val="004B42EB"/>
    <w:rsid w:val="004B6342"/>
    <w:rsid w:val="004B7D75"/>
    <w:rsid w:val="004C32A9"/>
    <w:rsid w:val="004C44D4"/>
    <w:rsid w:val="004D6205"/>
    <w:rsid w:val="004D642D"/>
    <w:rsid w:val="004E0092"/>
    <w:rsid w:val="004E334A"/>
    <w:rsid w:val="004E435F"/>
    <w:rsid w:val="004F0B97"/>
    <w:rsid w:val="004F3CC7"/>
    <w:rsid w:val="004F6C39"/>
    <w:rsid w:val="00501504"/>
    <w:rsid w:val="00511F95"/>
    <w:rsid w:val="00517D1F"/>
    <w:rsid w:val="0052132F"/>
    <w:rsid w:val="005239F6"/>
    <w:rsid w:val="00537C9A"/>
    <w:rsid w:val="005431C4"/>
    <w:rsid w:val="00544ABA"/>
    <w:rsid w:val="00553F26"/>
    <w:rsid w:val="00556B43"/>
    <w:rsid w:val="005638E8"/>
    <w:rsid w:val="005646A6"/>
    <w:rsid w:val="005659CB"/>
    <w:rsid w:val="00571C86"/>
    <w:rsid w:val="00573056"/>
    <w:rsid w:val="00575E68"/>
    <w:rsid w:val="005760D0"/>
    <w:rsid w:val="00576F45"/>
    <w:rsid w:val="0058409A"/>
    <w:rsid w:val="0059116A"/>
    <w:rsid w:val="005A4CED"/>
    <w:rsid w:val="005B14D2"/>
    <w:rsid w:val="005C2251"/>
    <w:rsid w:val="005C5BE9"/>
    <w:rsid w:val="005D0261"/>
    <w:rsid w:val="005E526B"/>
    <w:rsid w:val="005E680C"/>
    <w:rsid w:val="00602973"/>
    <w:rsid w:val="00604D7D"/>
    <w:rsid w:val="00606F2D"/>
    <w:rsid w:val="0062019E"/>
    <w:rsid w:val="00620430"/>
    <w:rsid w:val="00623262"/>
    <w:rsid w:val="00624FB8"/>
    <w:rsid w:val="00627BD5"/>
    <w:rsid w:val="00632B56"/>
    <w:rsid w:val="00640AE1"/>
    <w:rsid w:val="0064138A"/>
    <w:rsid w:val="00641EE6"/>
    <w:rsid w:val="00643BA0"/>
    <w:rsid w:val="00644BC0"/>
    <w:rsid w:val="006546DC"/>
    <w:rsid w:val="00657594"/>
    <w:rsid w:val="00661C32"/>
    <w:rsid w:val="00670C47"/>
    <w:rsid w:val="00670CA7"/>
    <w:rsid w:val="006730F1"/>
    <w:rsid w:val="006757D6"/>
    <w:rsid w:val="00676D9A"/>
    <w:rsid w:val="0068502F"/>
    <w:rsid w:val="00695A1C"/>
    <w:rsid w:val="006970B8"/>
    <w:rsid w:val="006A22EF"/>
    <w:rsid w:val="006A68F1"/>
    <w:rsid w:val="006B09CE"/>
    <w:rsid w:val="006B2C9B"/>
    <w:rsid w:val="006B3EB2"/>
    <w:rsid w:val="006C2B0C"/>
    <w:rsid w:val="006C3713"/>
    <w:rsid w:val="006C474E"/>
    <w:rsid w:val="006C7884"/>
    <w:rsid w:val="006D01E2"/>
    <w:rsid w:val="006D0521"/>
    <w:rsid w:val="006D262B"/>
    <w:rsid w:val="006D4E3F"/>
    <w:rsid w:val="006D584C"/>
    <w:rsid w:val="006E3DB0"/>
    <w:rsid w:val="006F0DD1"/>
    <w:rsid w:val="006F7D93"/>
    <w:rsid w:val="00700AEC"/>
    <w:rsid w:val="007015E5"/>
    <w:rsid w:val="00717094"/>
    <w:rsid w:val="00717186"/>
    <w:rsid w:val="00724A35"/>
    <w:rsid w:val="00726FB0"/>
    <w:rsid w:val="00730940"/>
    <w:rsid w:val="00731285"/>
    <w:rsid w:val="00733867"/>
    <w:rsid w:val="007356D4"/>
    <w:rsid w:val="00741E9B"/>
    <w:rsid w:val="00743C72"/>
    <w:rsid w:val="00747CC7"/>
    <w:rsid w:val="007547F6"/>
    <w:rsid w:val="007624DF"/>
    <w:rsid w:val="00766940"/>
    <w:rsid w:val="00767683"/>
    <w:rsid w:val="00782B94"/>
    <w:rsid w:val="00784891"/>
    <w:rsid w:val="00794381"/>
    <w:rsid w:val="007958B0"/>
    <w:rsid w:val="00796828"/>
    <w:rsid w:val="007A383D"/>
    <w:rsid w:val="007B49A7"/>
    <w:rsid w:val="007C08B7"/>
    <w:rsid w:val="007C0A30"/>
    <w:rsid w:val="007C2702"/>
    <w:rsid w:val="007D0806"/>
    <w:rsid w:val="007D0A47"/>
    <w:rsid w:val="007D2A51"/>
    <w:rsid w:val="007D372E"/>
    <w:rsid w:val="007E182E"/>
    <w:rsid w:val="007E3467"/>
    <w:rsid w:val="007E58BF"/>
    <w:rsid w:val="007E67CB"/>
    <w:rsid w:val="007E6A1F"/>
    <w:rsid w:val="007E77CD"/>
    <w:rsid w:val="007F270B"/>
    <w:rsid w:val="007F6C09"/>
    <w:rsid w:val="007F7ACB"/>
    <w:rsid w:val="00800AB9"/>
    <w:rsid w:val="00801554"/>
    <w:rsid w:val="00802169"/>
    <w:rsid w:val="00802415"/>
    <w:rsid w:val="008122C6"/>
    <w:rsid w:val="00812FFE"/>
    <w:rsid w:val="00815400"/>
    <w:rsid w:val="0082409C"/>
    <w:rsid w:val="00826F9D"/>
    <w:rsid w:val="00833F9A"/>
    <w:rsid w:val="008375AD"/>
    <w:rsid w:val="0084669D"/>
    <w:rsid w:val="008603F3"/>
    <w:rsid w:val="00867822"/>
    <w:rsid w:val="008749A2"/>
    <w:rsid w:val="00881283"/>
    <w:rsid w:val="00882635"/>
    <w:rsid w:val="0088308E"/>
    <w:rsid w:val="008863A3"/>
    <w:rsid w:val="008A066C"/>
    <w:rsid w:val="008A1303"/>
    <w:rsid w:val="008A3F96"/>
    <w:rsid w:val="008A5CC7"/>
    <w:rsid w:val="008A7BC1"/>
    <w:rsid w:val="008C2C64"/>
    <w:rsid w:val="008C4126"/>
    <w:rsid w:val="008E2D33"/>
    <w:rsid w:val="008E3C55"/>
    <w:rsid w:val="008E7D52"/>
    <w:rsid w:val="008F6A34"/>
    <w:rsid w:val="008F77D8"/>
    <w:rsid w:val="00900AD1"/>
    <w:rsid w:val="0090125D"/>
    <w:rsid w:val="0090484D"/>
    <w:rsid w:val="00920A54"/>
    <w:rsid w:val="00923AC2"/>
    <w:rsid w:val="009251C3"/>
    <w:rsid w:val="0093117B"/>
    <w:rsid w:val="00931B4E"/>
    <w:rsid w:val="00932A0A"/>
    <w:rsid w:val="00933CDB"/>
    <w:rsid w:val="00934BE8"/>
    <w:rsid w:val="00941A0B"/>
    <w:rsid w:val="00942145"/>
    <w:rsid w:val="00950B34"/>
    <w:rsid w:val="009539F1"/>
    <w:rsid w:val="0095430D"/>
    <w:rsid w:val="00955035"/>
    <w:rsid w:val="00956569"/>
    <w:rsid w:val="009707A6"/>
    <w:rsid w:val="00981A28"/>
    <w:rsid w:val="009827F5"/>
    <w:rsid w:val="00993236"/>
    <w:rsid w:val="009977DD"/>
    <w:rsid w:val="00997F22"/>
    <w:rsid w:val="009B5BF8"/>
    <w:rsid w:val="009C0A50"/>
    <w:rsid w:val="009C16E8"/>
    <w:rsid w:val="009D6952"/>
    <w:rsid w:val="009E5B2C"/>
    <w:rsid w:val="009E7C0E"/>
    <w:rsid w:val="009F4C0B"/>
    <w:rsid w:val="00A01CBE"/>
    <w:rsid w:val="00A02D86"/>
    <w:rsid w:val="00A06033"/>
    <w:rsid w:val="00A06E2B"/>
    <w:rsid w:val="00A1244A"/>
    <w:rsid w:val="00A21534"/>
    <w:rsid w:val="00A302A4"/>
    <w:rsid w:val="00A37A31"/>
    <w:rsid w:val="00A51F29"/>
    <w:rsid w:val="00A520E9"/>
    <w:rsid w:val="00A52609"/>
    <w:rsid w:val="00A528FF"/>
    <w:rsid w:val="00A62B68"/>
    <w:rsid w:val="00A62FED"/>
    <w:rsid w:val="00A67F5C"/>
    <w:rsid w:val="00A7349A"/>
    <w:rsid w:val="00A736C8"/>
    <w:rsid w:val="00A7617D"/>
    <w:rsid w:val="00A91E21"/>
    <w:rsid w:val="00AA34B1"/>
    <w:rsid w:val="00AB1E44"/>
    <w:rsid w:val="00AB32AB"/>
    <w:rsid w:val="00AB64BE"/>
    <w:rsid w:val="00AB7F72"/>
    <w:rsid w:val="00AC5311"/>
    <w:rsid w:val="00AD78F9"/>
    <w:rsid w:val="00AE577E"/>
    <w:rsid w:val="00AE73CA"/>
    <w:rsid w:val="00AF631C"/>
    <w:rsid w:val="00AF77CA"/>
    <w:rsid w:val="00B00F1F"/>
    <w:rsid w:val="00B1223F"/>
    <w:rsid w:val="00B1254C"/>
    <w:rsid w:val="00B13AC6"/>
    <w:rsid w:val="00B22D74"/>
    <w:rsid w:val="00B25788"/>
    <w:rsid w:val="00B26524"/>
    <w:rsid w:val="00B36EB1"/>
    <w:rsid w:val="00B41E6D"/>
    <w:rsid w:val="00B4299D"/>
    <w:rsid w:val="00B439BB"/>
    <w:rsid w:val="00B66F19"/>
    <w:rsid w:val="00B746EB"/>
    <w:rsid w:val="00B82DC1"/>
    <w:rsid w:val="00B83BBD"/>
    <w:rsid w:val="00B85BDC"/>
    <w:rsid w:val="00B93991"/>
    <w:rsid w:val="00B9485C"/>
    <w:rsid w:val="00B97D77"/>
    <w:rsid w:val="00BA1A52"/>
    <w:rsid w:val="00BA4D14"/>
    <w:rsid w:val="00BB2682"/>
    <w:rsid w:val="00BB6F7B"/>
    <w:rsid w:val="00BC1895"/>
    <w:rsid w:val="00BD2DA5"/>
    <w:rsid w:val="00BD350E"/>
    <w:rsid w:val="00BD418A"/>
    <w:rsid w:val="00BE3FE0"/>
    <w:rsid w:val="00BE48A0"/>
    <w:rsid w:val="00BF4163"/>
    <w:rsid w:val="00BF525F"/>
    <w:rsid w:val="00C007FF"/>
    <w:rsid w:val="00C0325A"/>
    <w:rsid w:val="00C053F9"/>
    <w:rsid w:val="00C12468"/>
    <w:rsid w:val="00C12D52"/>
    <w:rsid w:val="00C147DC"/>
    <w:rsid w:val="00C20ABA"/>
    <w:rsid w:val="00C47677"/>
    <w:rsid w:val="00C53344"/>
    <w:rsid w:val="00C7269F"/>
    <w:rsid w:val="00C7469F"/>
    <w:rsid w:val="00C80D27"/>
    <w:rsid w:val="00CA03E9"/>
    <w:rsid w:val="00CA0AAB"/>
    <w:rsid w:val="00CA18C3"/>
    <w:rsid w:val="00CA2277"/>
    <w:rsid w:val="00CA2F81"/>
    <w:rsid w:val="00CB1830"/>
    <w:rsid w:val="00CB1870"/>
    <w:rsid w:val="00CB18CA"/>
    <w:rsid w:val="00CB7E8A"/>
    <w:rsid w:val="00CC090F"/>
    <w:rsid w:val="00CE1A22"/>
    <w:rsid w:val="00CE3563"/>
    <w:rsid w:val="00CE4DC8"/>
    <w:rsid w:val="00CF3108"/>
    <w:rsid w:val="00CF5812"/>
    <w:rsid w:val="00D01432"/>
    <w:rsid w:val="00D0740B"/>
    <w:rsid w:val="00D10856"/>
    <w:rsid w:val="00D11B1B"/>
    <w:rsid w:val="00D21B74"/>
    <w:rsid w:val="00D22AD7"/>
    <w:rsid w:val="00D23D1B"/>
    <w:rsid w:val="00D30424"/>
    <w:rsid w:val="00D31F3E"/>
    <w:rsid w:val="00D35F76"/>
    <w:rsid w:val="00D36476"/>
    <w:rsid w:val="00D429EE"/>
    <w:rsid w:val="00D44192"/>
    <w:rsid w:val="00D4475E"/>
    <w:rsid w:val="00D44E96"/>
    <w:rsid w:val="00D616EA"/>
    <w:rsid w:val="00D63AF6"/>
    <w:rsid w:val="00D64399"/>
    <w:rsid w:val="00D64657"/>
    <w:rsid w:val="00D75326"/>
    <w:rsid w:val="00D76CB6"/>
    <w:rsid w:val="00D77AF0"/>
    <w:rsid w:val="00D81240"/>
    <w:rsid w:val="00D82790"/>
    <w:rsid w:val="00D84193"/>
    <w:rsid w:val="00D85F44"/>
    <w:rsid w:val="00D955C6"/>
    <w:rsid w:val="00D96268"/>
    <w:rsid w:val="00DA2014"/>
    <w:rsid w:val="00DB63B1"/>
    <w:rsid w:val="00DB7B2C"/>
    <w:rsid w:val="00DC4344"/>
    <w:rsid w:val="00DC70AD"/>
    <w:rsid w:val="00DD36D6"/>
    <w:rsid w:val="00DE11A0"/>
    <w:rsid w:val="00DE53F0"/>
    <w:rsid w:val="00DF1AFB"/>
    <w:rsid w:val="00DF2CDA"/>
    <w:rsid w:val="00DF3B73"/>
    <w:rsid w:val="00DF3EDE"/>
    <w:rsid w:val="00DF4B37"/>
    <w:rsid w:val="00E0159A"/>
    <w:rsid w:val="00E05BF7"/>
    <w:rsid w:val="00E15DB9"/>
    <w:rsid w:val="00E20613"/>
    <w:rsid w:val="00E21C54"/>
    <w:rsid w:val="00E264E5"/>
    <w:rsid w:val="00E307CF"/>
    <w:rsid w:val="00E318EB"/>
    <w:rsid w:val="00E35E27"/>
    <w:rsid w:val="00E366A8"/>
    <w:rsid w:val="00E37722"/>
    <w:rsid w:val="00E40D85"/>
    <w:rsid w:val="00E460F5"/>
    <w:rsid w:val="00E4662B"/>
    <w:rsid w:val="00E5347A"/>
    <w:rsid w:val="00E54E16"/>
    <w:rsid w:val="00E559F8"/>
    <w:rsid w:val="00E56626"/>
    <w:rsid w:val="00E6253E"/>
    <w:rsid w:val="00E63BE5"/>
    <w:rsid w:val="00E72D49"/>
    <w:rsid w:val="00E72FD2"/>
    <w:rsid w:val="00E731FA"/>
    <w:rsid w:val="00E73ED3"/>
    <w:rsid w:val="00E80832"/>
    <w:rsid w:val="00E83670"/>
    <w:rsid w:val="00E851C5"/>
    <w:rsid w:val="00E86618"/>
    <w:rsid w:val="00E940AD"/>
    <w:rsid w:val="00EA23AB"/>
    <w:rsid w:val="00EC1B26"/>
    <w:rsid w:val="00EC73DC"/>
    <w:rsid w:val="00EC7DA6"/>
    <w:rsid w:val="00ED13A6"/>
    <w:rsid w:val="00ED2079"/>
    <w:rsid w:val="00EE03F3"/>
    <w:rsid w:val="00EF1D53"/>
    <w:rsid w:val="00EF2BC0"/>
    <w:rsid w:val="00EF39E0"/>
    <w:rsid w:val="00EF5ACA"/>
    <w:rsid w:val="00F00700"/>
    <w:rsid w:val="00F0374C"/>
    <w:rsid w:val="00F039E6"/>
    <w:rsid w:val="00F05A5C"/>
    <w:rsid w:val="00F14153"/>
    <w:rsid w:val="00F17CB1"/>
    <w:rsid w:val="00F24301"/>
    <w:rsid w:val="00F307ED"/>
    <w:rsid w:val="00F47FE9"/>
    <w:rsid w:val="00F55BB9"/>
    <w:rsid w:val="00F568FB"/>
    <w:rsid w:val="00F601E3"/>
    <w:rsid w:val="00F65473"/>
    <w:rsid w:val="00F67678"/>
    <w:rsid w:val="00F72C3F"/>
    <w:rsid w:val="00F72E34"/>
    <w:rsid w:val="00F758F0"/>
    <w:rsid w:val="00F76142"/>
    <w:rsid w:val="00F82F63"/>
    <w:rsid w:val="00F912B1"/>
    <w:rsid w:val="00F9250B"/>
    <w:rsid w:val="00F94E83"/>
    <w:rsid w:val="00FA1D42"/>
    <w:rsid w:val="00FA2B3F"/>
    <w:rsid w:val="00FA3B9B"/>
    <w:rsid w:val="00FB39AA"/>
    <w:rsid w:val="00FB42B0"/>
    <w:rsid w:val="00FC17B6"/>
    <w:rsid w:val="00FD12DA"/>
    <w:rsid w:val="00FD29B5"/>
    <w:rsid w:val="00FD2F1C"/>
    <w:rsid w:val="00FD5E49"/>
    <w:rsid w:val="00FE203E"/>
    <w:rsid w:val="00FE2F1B"/>
    <w:rsid w:val="00FE73DB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24CD7EB"/>
  <w15:docId w15:val="{FC758B4F-3C0F-4BBF-8512-9CA7676E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0E9"/>
  </w:style>
  <w:style w:type="paragraph" w:styleId="Footer">
    <w:name w:val="footer"/>
    <w:basedOn w:val="Normal"/>
    <w:link w:val="FooterChar"/>
    <w:uiPriority w:val="99"/>
    <w:unhideWhenUsed/>
    <w:rsid w:val="00A52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0E9"/>
  </w:style>
  <w:style w:type="paragraph" w:styleId="BalloonText">
    <w:name w:val="Balloon Text"/>
    <w:basedOn w:val="Normal"/>
    <w:link w:val="BalloonTextChar"/>
    <w:uiPriority w:val="99"/>
    <w:semiHidden/>
    <w:unhideWhenUsed/>
    <w:rsid w:val="0076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D26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6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262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299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29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299D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7F270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>
                <a:cs typeface="B Nazanin" panose="00000400000000000000" pitchFamily="2" charset="-78"/>
              </a:rPr>
              <a:t>تورم</a:t>
            </a:r>
            <a:r>
              <a:rPr lang="fa-IR" sz="1600" baseline="0">
                <a:cs typeface="B Nazanin" panose="00000400000000000000" pitchFamily="2" charset="-78"/>
              </a:rPr>
              <a:t> ماهانه‌ی تولیدکننده بخش برق</a:t>
            </a:r>
            <a:endParaRPr lang="en-US" sz="1600"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37006587587034945"/>
          <c:y val="1.4919263180528962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1418020421865868E-2"/>
          <c:y val="0.1370405793516648"/>
          <c:w val="0.92686748109024775"/>
          <c:h val="0.69884743915207326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نمودار!$C$4</c:f>
              <c:strCache>
                <c:ptCount val="1"/>
                <c:pt idx="0">
                  <c:v>شهریور1403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9A31-4EB7-ADD5-D68B1D8B5D60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9A31-4EB7-ADD5-D68B1D8B5D60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9A31-4EB7-ADD5-D68B1D8B5D60}"/>
              </c:ext>
            </c:extLst>
          </c:dPt>
          <c:dLbls>
            <c:dLbl>
              <c:idx val="1"/>
              <c:layout>
                <c:manualLayout>
                  <c:x val="-1.6603721423693141E-3"/>
                  <c:y val="-4.85798638979393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31-4EB7-ADD5-D68B1D8B5D60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A31-4EB7-ADD5-D68B1D8B5D60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A31-4EB7-ADD5-D68B1D8B5D60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A31-4EB7-ADD5-D68B1D8B5D60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A31-4EB7-ADD5-D68B1D8B5D60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A31-4EB7-ADD5-D68B1D8B5D60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31-4EB7-ADD5-D68B1D8B5D60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A31-4EB7-ADD5-D68B1D8B5D60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A31-4EB7-ADD5-D68B1D8B5D60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A31-4EB7-ADD5-D68B1D8B5D60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نمودار!$B$5:$B$8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نمودار!$C$5:$C$8</c:f>
              <c:numCache>
                <c:formatCode>0.0</c:formatCode>
                <c:ptCount val="4"/>
                <c:pt idx="0">
                  <c:v>0.34853407730080699</c:v>
                </c:pt>
                <c:pt idx="1">
                  <c:v>0.1541957294808807</c:v>
                </c:pt>
                <c:pt idx="2">
                  <c:v>0.14834992640886913</c:v>
                </c:pt>
                <c:pt idx="3">
                  <c:v>0.8511802785524939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9A31-4EB7-ADD5-D68B1D8B5D60}"/>
            </c:ext>
          </c:extLst>
        </c:ser>
        <c:ser>
          <c:idx val="4"/>
          <c:order val="1"/>
          <c:tx>
            <c:strRef>
              <c:f>نمودار!$D$4</c:f>
              <c:strCache>
                <c:ptCount val="1"/>
                <c:pt idx="0">
                  <c:v>مرداد1403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A31-4EB7-ADD5-D68B1D8B5D60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A31-4EB7-ADD5-D68B1D8B5D60}"/>
                </c:ext>
              </c:extLst>
            </c:dLbl>
            <c:dLbl>
              <c:idx val="2"/>
              <c:layout>
                <c:manualLayout>
                  <c:x val="1.6603721423692445E-3"/>
                  <c:y val="-2.40571646844028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A31-4EB7-ADD5-D68B1D8B5D60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A31-4EB7-ADD5-D68B1D8B5D60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A31-4EB7-ADD5-D68B1D8B5D60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A31-4EB7-ADD5-D68B1D8B5D60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A31-4EB7-ADD5-D68B1D8B5D60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A31-4EB7-ADD5-D68B1D8B5D60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A31-4EB7-ADD5-D68B1D8B5D60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A31-4EB7-ADD5-D68B1D8B5D60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A31-4EB7-ADD5-D68B1D8B5D60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A31-4EB7-ADD5-D68B1D8B5D60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A31-4EB7-ADD5-D68B1D8B5D60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A31-4EB7-ADD5-D68B1D8B5D60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9A31-4EB7-ADD5-D68B1D8B5D60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9A31-4EB7-ADD5-D68B1D8B5D60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9A31-4EB7-ADD5-D68B1D8B5D60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9A31-4EB7-ADD5-D68B1D8B5D60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9A31-4EB7-ADD5-D68B1D8B5D60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9A31-4EB7-ADD5-D68B1D8B5D60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9A31-4EB7-ADD5-D68B1D8B5D60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9A31-4EB7-ADD5-D68B1D8B5D60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9A31-4EB7-ADD5-D68B1D8B5D60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نمودار!$B$5:$B$8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نمودار!$D$5:$D$8</c:f>
              <c:numCache>
                <c:formatCode>0.0</c:formatCode>
                <c:ptCount val="4"/>
                <c:pt idx="0">
                  <c:v>0.3966332326603334</c:v>
                </c:pt>
                <c:pt idx="1">
                  <c:v>0.52425053247496434</c:v>
                </c:pt>
                <c:pt idx="2">
                  <c:v>0.27222221396209761</c:v>
                </c:pt>
                <c:pt idx="3">
                  <c:v>0.54595030508001141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7-9A31-4EB7-ADD5-D68B1D8B5D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11568"/>
        <c:axId val="1"/>
      </c:barChart>
      <c:catAx>
        <c:axId val="166311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>
            <a:softEdge rad="0"/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accent3">
                <a:lumMod val="40000"/>
                <a:lumOff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66311568"/>
        <c:crosses val="autoZero"/>
        <c:crossBetween val="between"/>
        <c:majorUnit val="1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5629417534929347"/>
          <c:y val="0.91894554164336018"/>
          <c:w val="0.29189762895799637"/>
          <c:h val="6.9799348851885323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>
                <a:cs typeface="B Nazanin" panose="00000400000000000000" pitchFamily="2" charset="-78"/>
              </a:rPr>
              <a:t>تورم</a:t>
            </a:r>
            <a:r>
              <a:rPr lang="fa-IR" sz="1600" baseline="0">
                <a:cs typeface="B Nazanin" panose="00000400000000000000" pitchFamily="2" charset="-78"/>
              </a:rPr>
              <a:t> نقطه به نقطه تولیدکننده بخش برق</a:t>
            </a:r>
            <a:endParaRPr lang="en-US" sz="1600"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31156831740484447"/>
          <c:y val="2.2346291359249384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نمودار!$C$12</c:f>
              <c:strCache>
                <c:ptCount val="1"/>
                <c:pt idx="0">
                  <c:v>شهریور1403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C18F-4E8B-8C97-328C709BBCE2}"/>
              </c:ext>
            </c:extLst>
          </c:dPt>
          <c:dLbls>
            <c:dLbl>
              <c:idx val="1"/>
              <c:layout>
                <c:manualLayout>
                  <c:x val="-1.6604397995130073E-3"/>
                  <c:y val="-1.56862745098039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18F-4E8B-8C97-328C709BBCE2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8F-4E8B-8C97-328C709BBCE2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18F-4E8B-8C97-328C709BBCE2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8F-4E8B-8C97-328C709BBCE2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18F-4E8B-8C97-328C709BBCE2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18F-4E8B-8C97-328C709BBCE2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8F-4E8B-8C97-328C709BBCE2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18F-4E8B-8C97-328C709BBCE2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8F-4E8B-8C97-328C709BBCE2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18F-4E8B-8C97-328C709BBCE2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نمودار!$B$13:$B$16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نمودار!$C$13:$C$16</c:f>
              <c:numCache>
                <c:formatCode>0.0</c:formatCode>
                <c:ptCount val="4"/>
                <c:pt idx="0">
                  <c:v>-2.9469034931541862</c:v>
                </c:pt>
                <c:pt idx="1">
                  <c:v>-4.7002345757691604</c:v>
                </c:pt>
                <c:pt idx="2">
                  <c:v>-4.6693761364992801</c:v>
                </c:pt>
                <c:pt idx="3">
                  <c:v>1.6916496035378055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18F-4E8B-8C97-328C709BBCE2}"/>
            </c:ext>
          </c:extLst>
        </c:ser>
        <c:ser>
          <c:idx val="4"/>
          <c:order val="1"/>
          <c:tx>
            <c:strRef>
              <c:f>نمودار!$D$12</c:f>
              <c:strCache>
                <c:ptCount val="1"/>
                <c:pt idx="0">
                  <c:v>مرداد1403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18F-4E8B-8C97-328C709BBCE2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18F-4E8B-8C97-328C709BBCE2}"/>
                </c:ext>
              </c:extLst>
            </c:dLbl>
            <c:dLbl>
              <c:idx val="2"/>
              <c:layout>
                <c:manualLayout>
                  <c:x val="-3.6427441105745615E-3"/>
                  <c:y val="-3.4691056966788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18F-4E8B-8C97-328C709BBCE2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18F-4E8B-8C97-328C709BBCE2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18F-4E8B-8C97-328C709BBCE2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18F-4E8B-8C97-328C709BBCE2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18F-4E8B-8C97-328C709BBCE2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18F-4E8B-8C97-328C709BBCE2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18F-4E8B-8C97-328C709BBCE2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18F-4E8B-8C97-328C709BBCE2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18F-4E8B-8C97-328C709BBCE2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C18F-4E8B-8C97-328C709BBCE2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C18F-4E8B-8C97-328C709BBCE2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C18F-4E8B-8C97-328C709BBCE2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C18F-4E8B-8C97-328C709BBCE2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C18F-4E8B-8C97-328C709BBCE2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C18F-4E8B-8C97-328C709BBCE2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C18F-4E8B-8C97-328C709BBCE2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C18F-4E8B-8C97-328C709BBCE2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C18F-4E8B-8C97-328C709BBCE2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C18F-4E8B-8C97-328C709BBCE2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C18F-4E8B-8C97-328C709BBCE2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C18F-4E8B-8C97-328C709BBCE2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نمودار!$B$13:$B$16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نمودار!$D$13:$D$16</c:f>
              <c:numCache>
                <c:formatCode>0.0</c:formatCode>
                <c:ptCount val="4"/>
                <c:pt idx="0">
                  <c:v>-3.2839917401448444</c:v>
                </c:pt>
                <c:pt idx="1">
                  <c:v>-4.8469565053090555</c:v>
                </c:pt>
                <c:pt idx="2">
                  <c:v>-4.8105895568407426</c:v>
                </c:pt>
                <c:pt idx="3">
                  <c:v>0.83337579457565347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C18F-4E8B-8C97-328C709BBC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07408"/>
        <c:axId val="1"/>
      </c:barChart>
      <c:catAx>
        <c:axId val="1663074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accent3">
                <a:lumMod val="40000"/>
                <a:lumOff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66307408"/>
        <c:crosses val="autoZero"/>
        <c:crossBetween val="between"/>
        <c:majorUnit val="5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 b="1">
                <a:cs typeface="B Nazanin" panose="00000400000000000000" pitchFamily="2" charset="-78"/>
              </a:rPr>
              <a:t>تورم سالانه تولیدکننده بخش برق</a:t>
            </a:r>
            <a:endParaRPr lang="en-US" sz="1600" b="1"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34916066914358324"/>
          <c:y val="1.8567639257294429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نمودار!$C$20</c:f>
              <c:strCache>
                <c:ptCount val="1"/>
                <c:pt idx="0">
                  <c:v>شهریور1403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B737-4F06-8DA2-77BC79163FCF}"/>
              </c:ext>
            </c:extLst>
          </c:dPt>
          <c:dLbls>
            <c:dLbl>
              <c:idx val="1"/>
              <c:layout>
                <c:manualLayout>
                  <c:x val="-1.6604397995130073E-3"/>
                  <c:y val="-1.56862745098039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737-4F06-8DA2-77BC79163FCF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37-4F06-8DA2-77BC79163FCF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737-4F06-8DA2-77BC79163FCF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737-4F06-8DA2-77BC79163FCF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737-4F06-8DA2-77BC79163FCF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737-4F06-8DA2-77BC79163FCF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37-4F06-8DA2-77BC79163FCF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737-4F06-8DA2-77BC79163FCF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737-4F06-8DA2-77BC79163FCF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737-4F06-8DA2-77BC79163FCF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نمودار!$B$21:$B$24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نمودار!$C$21:$C$24</c:f>
              <c:numCache>
                <c:formatCode>0.0</c:formatCode>
                <c:ptCount val="4"/>
                <c:pt idx="0">
                  <c:v>16.132853126076121</c:v>
                </c:pt>
                <c:pt idx="1">
                  <c:v>14.739053108398892</c:v>
                </c:pt>
                <c:pt idx="2">
                  <c:v>14.530330965538246</c:v>
                </c:pt>
                <c:pt idx="3">
                  <c:v>20.342072744996113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737-4F06-8DA2-77BC79163FCF}"/>
            </c:ext>
          </c:extLst>
        </c:ser>
        <c:ser>
          <c:idx val="4"/>
          <c:order val="1"/>
          <c:tx>
            <c:strRef>
              <c:f>نمودار!$D$20</c:f>
              <c:strCache>
                <c:ptCount val="1"/>
                <c:pt idx="0">
                  <c:v>مرداد1403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737-4F06-8DA2-77BC79163FCF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737-4F06-8DA2-77BC79163FCF}"/>
                </c:ext>
              </c:extLst>
            </c:dLbl>
            <c:dLbl>
              <c:idx val="2"/>
              <c:layout>
                <c:manualLayout>
                  <c:x val="-2.1393803052548979E-3"/>
                  <c:y val="-1.92825048235194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737-4F06-8DA2-77BC79163FCF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737-4F06-8DA2-77BC79163FCF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737-4F06-8DA2-77BC79163FCF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737-4F06-8DA2-77BC79163FCF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737-4F06-8DA2-77BC79163FCF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737-4F06-8DA2-77BC79163FCF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737-4F06-8DA2-77BC79163FCF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737-4F06-8DA2-77BC79163FCF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737-4F06-8DA2-77BC79163FCF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737-4F06-8DA2-77BC79163FCF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737-4F06-8DA2-77BC79163FCF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737-4F06-8DA2-77BC79163FCF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737-4F06-8DA2-77BC79163FCF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737-4F06-8DA2-77BC79163FCF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737-4F06-8DA2-77BC79163FCF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737-4F06-8DA2-77BC79163FCF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B737-4F06-8DA2-77BC79163FCF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B737-4F06-8DA2-77BC79163FCF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B737-4F06-8DA2-77BC79163FCF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B737-4F06-8DA2-77BC79163FCF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B737-4F06-8DA2-77BC79163FCF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نمودار!$B$21:$B$24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نمودار!$D$21:$D$24</c:f>
              <c:numCache>
                <c:formatCode>0.0</c:formatCode>
                <c:ptCount val="4"/>
                <c:pt idx="0">
                  <c:v>21.565955517610412</c:v>
                </c:pt>
                <c:pt idx="1">
                  <c:v>20.382207216467343</c:v>
                </c:pt>
                <c:pt idx="2">
                  <c:v>20.309128782202631</c:v>
                </c:pt>
                <c:pt idx="3">
                  <c:v>24.910661175876729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B737-4F06-8DA2-77BC79163F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11152"/>
        <c:axId val="1"/>
      </c:barChart>
      <c:catAx>
        <c:axId val="166311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accent3">
                <a:lumMod val="40000"/>
                <a:lumOff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66311152"/>
        <c:crosses val="autoZero"/>
        <c:crossBetween val="between"/>
        <c:majorUnit val="5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0.01178</cdr:x>
      <cdr:y>0.03206</cdr:y>
    </cdr:from>
    <cdr:to>
      <cdr:x>0.07818</cdr:x>
      <cdr:y>0.11219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4789" y="152399"/>
          <a:ext cx="590423" cy="380957"/>
        </a:xfrm>
        <a:prstGeom xmlns:a="http://schemas.openxmlformats.org/drawingml/2006/main" prst="rect">
          <a:avLst/>
        </a:prstGeom>
        <a:noFill xmlns:a="http://schemas.openxmlformats.org/drawingml/2006/main"/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0.01428</cdr:x>
      <cdr:y>0.03504</cdr:y>
    </cdr:from>
    <cdr:to>
      <cdr:x>0.08069</cdr:x>
      <cdr:y>0.11589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26973" y="165101"/>
          <a:ext cx="590511" cy="38094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7602-F9FA-4DE0-BF4D-EE51E285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5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2024-10-16T08:18:00Z</cp:lastPrinted>
  <dcterms:created xsi:type="dcterms:W3CDTF">2022-08-06T07:53:00Z</dcterms:created>
  <dcterms:modified xsi:type="dcterms:W3CDTF">2024-10-16T10:41:00Z</dcterms:modified>
</cp:coreProperties>
</file>