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B083" w14:textId="15B5868E" w:rsidR="00312EC2" w:rsidRDefault="00312EC2" w:rsidP="00312EC2">
      <w:pPr>
        <w:bidi/>
        <w:rPr>
          <w:rtl/>
          <w:lang w:bidi="fa-IR"/>
        </w:rPr>
      </w:pPr>
    </w:p>
    <w:p w14:paraId="0E39D8AA" w14:textId="77777777" w:rsidR="00312EC2" w:rsidRPr="007953F7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454638B9" wp14:editId="0E9535D9">
            <wp:simplePos x="0" y="0"/>
            <wp:positionH relativeFrom="margin">
              <wp:align>center</wp:align>
            </wp:positionH>
            <wp:positionV relativeFrom="paragraph">
              <wp:posOffset>-372745</wp:posOffset>
            </wp:positionV>
            <wp:extent cx="914400" cy="914400"/>
            <wp:effectExtent l="0" t="0" r="0" b="0"/>
            <wp:wrapNone/>
            <wp:docPr id="2" name="Picture 2" descr="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F7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C39AE39" w14:textId="66043AFB" w:rsidR="00312EC2" w:rsidRDefault="00312EC2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B57A5DF" w14:textId="77777777" w:rsidR="000B246E" w:rsidRPr="007953F7" w:rsidRDefault="000B246E" w:rsidP="00312EC2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FADBE6F" w14:textId="2E5F5CCD" w:rsidR="00FA1D42" w:rsidRPr="00133648" w:rsidRDefault="00FA1D42" w:rsidP="00FA1D42">
      <w:pPr>
        <w:keepNext/>
        <w:bidi/>
        <w:spacing w:after="0" w:line="276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شاخص قيمت توليدكننده بخش برق</w:t>
      </w:r>
      <w:r w:rsidRPr="00904857">
        <w:rPr>
          <w:rStyle w:val="FootnoteReference"/>
          <w:rFonts w:ascii="Times New Roman" w:eastAsia="Times New Roman" w:hAnsi="Times New Roman" w:cs="B Nazanin"/>
          <w:b/>
          <w:bCs/>
          <w:sz w:val="32"/>
          <w:szCs w:val="32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474B91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آ</w:t>
      </w:r>
      <w:r w:rsidR="004D441D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ذر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ماه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1403</w:t>
      </w:r>
      <w:r w:rsidRPr="0013364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14:paraId="376F6458" w14:textId="77777777" w:rsidR="00FA1D42" w:rsidRPr="00133648" w:rsidRDefault="00FA1D42" w:rsidP="00FA1D4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3364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 بر مبناي سال پايه 1395)</w:t>
      </w:r>
    </w:p>
    <w:p w14:paraId="47694A67" w14:textId="77777777" w:rsidR="00FA1D42" w:rsidRDefault="00FA1D42" w:rsidP="00FA1D42">
      <w:pPr>
        <w:bidi/>
        <w:jc w:val="lowKashida"/>
        <w:rPr>
          <w:rFonts w:cs="B Nazanin"/>
          <w:b/>
          <w:bCs/>
          <w:sz w:val="24"/>
          <w:szCs w:val="24"/>
          <w:rtl/>
        </w:rPr>
      </w:pPr>
    </w:p>
    <w:p w14:paraId="2D58215E" w14:textId="77777777" w:rsidR="00FA1D42" w:rsidRPr="00AB1F68" w:rsidRDefault="00FA1D42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شاخص قیمت کل</w:t>
      </w:r>
    </w:p>
    <w:p w14:paraId="2904E5B9" w14:textId="774408C4" w:rsidR="00FA1D42" w:rsidRPr="003C6401" w:rsidRDefault="00FA1D42" w:rsidP="00494310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آذر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شاخص قیمت تولیدکننده بخش برق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459.7</w:t>
      </w:r>
      <w:r w:rsidR="00162EA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(تورم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ماهانه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30.6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B42B0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="001B782A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48.6</w:t>
      </w:r>
      <w:r w:rsidR="003253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2535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دوازده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منتهی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جاری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دوره مشابه سال قبل (تورم سالانه)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14.6</w:t>
      </w:r>
      <w:r w:rsidR="005822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افزایش داشته است.</w:t>
      </w:r>
    </w:p>
    <w:p w14:paraId="3BEDA421" w14:textId="2D425735" w:rsidR="00FA1D42" w:rsidRPr="00AB1F68" w:rsidRDefault="0073520C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تورم ماهانه</w:t>
      </w:r>
    </w:p>
    <w:p w14:paraId="26BE4920" w14:textId="46FA86DC" w:rsidR="00FA1D42" w:rsidRPr="003C6401" w:rsidRDefault="00FA1D42" w:rsidP="00FA1D42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آذر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شاخص قیمت تولیدکننده کل بخش برق نسبت به ماه قبل (تورم ماهانه)</w:t>
      </w:r>
      <w:r w:rsidRPr="00963386">
        <w:rPr>
          <w:rFonts w:ascii="Times New Roman" w:eastAsia="Times New Roman" w:hAnsi="Times New Roman" w:cs="B Nazanin" w:hint="cs"/>
          <w:sz w:val="24"/>
          <w:szCs w:val="24"/>
        </w:rPr>
        <w:t xml:space="preserve"> </w:t>
      </w:r>
      <w:r w:rsidR="00815F53">
        <w:rPr>
          <w:rFonts w:ascii="Times New Roman" w:eastAsia="Times New Roman" w:hAnsi="Times New Roman" w:cs="B Nazanin" w:hint="cs"/>
          <w:sz w:val="24"/>
          <w:szCs w:val="24"/>
          <w:rtl/>
        </w:rPr>
        <w:t>30.6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باشد که در مقایسه با همین اطلاع در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ماه قبل (</w:t>
      </w:r>
      <w:r w:rsidR="00815F53">
        <w:rPr>
          <w:rFonts w:ascii="Times New Roman" w:eastAsia="Times New Roman" w:hAnsi="Times New Roman" w:cs="B Nazanin" w:hint="cs"/>
          <w:sz w:val="24"/>
          <w:szCs w:val="24"/>
          <w:rtl/>
        </w:rPr>
        <w:t>8.3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درصد)، </w:t>
      </w:r>
      <w:r w:rsidR="00815F53">
        <w:rPr>
          <w:rFonts w:ascii="Times New Roman" w:eastAsia="Times New Roman" w:hAnsi="Times New Roman" w:cs="B Nazanin" w:hint="cs"/>
          <w:sz w:val="24"/>
          <w:szCs w:val="24"/>
          <w:rtl/>
        </w:rPr>
        <w:t>22.3</w:t>
      </w:r>
      <w:r w:rsidR="000A13C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73520C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9633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عبارتی، میانگین قیمت دریافتی توسط نیروگاه‌های برق به ازای فروش محصول خود به شرکت‌های توزیع برق، در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آذر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</w:t>
      </w:r>
      <w:r w:rsidRPr="00062E7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815F53">
        <w:rPr>
          <w:rFonts w:ascii="Times New Roman" w:eastAsia="Times New Roman" w:hAnsi="Times New Roman" w:cs="B Nazanin" w:hint="cs"/>
          <w:sz w:val="24"/>
          <w:szCs w:val="24"/>
          <w:rtl/>
        </w:rPr>
        <w:t>30.6</w:t>
      </w:r>
      <w:r w:rsidR="00BE6C1D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دارد. 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F6A3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رق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 ماه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ترتیب</w:t>
      </w:r>
      <w:r w:rsidR="0013656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15F53">
        <w:rPr>
          <w:rFonts w:ascii="Times New Roman" w:eastAsia="Times New Roman" w:hAnsi="Times New Roman" w:cs="B Nazanin" w:hint="cs"/>
          <w:sz w:val="24"/>
          <w:szCs w:val="24"/>
          <w:rtl/>
        </w:rPr>
        <w:t>37.0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815F53">
        <w:rPr>
          <w:rFonts w:ascii="Times New Roman" w:eastAsia="Times New Roman" w:hAnsi="Times New Roman" w:cs="B Nazanin" w:hint="cs"/>
          <w:sz w:val="24"/>
          <w:szCs w:val="24"/>
          <w:rtl/>
        </w:rPr>
        <w:t>32.9</w:t>
      </w:r>
      <w:r w:rsidR="006730F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815F53">
        <w:rPr>
          <w:rFonts w:ascii="Times New Roman" w:eastAsia="Times New Roman" w:hAnsi="Times New Roman" w:cs="B Nazanin" w:hint="cs"/>
          <w:sz w:val="24"/>
          <w:szCs w:val="24"/>
          <w:rtl/>
        </w:rPr>
        <w:t>22.1</w:t>
      </w:r>
      <w:r w:rsidR="00ED6DF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درصد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981A28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981A28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 </w:t>
      </w:r>
    </w:p>
    <w:p w14:paraId="6D0820DF" w14:textId="621403CE" w:rsidR="00FA1D42" w:rsidRPr="00AB1F68" w:rsidRDefault="00553F26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نقطه به نقطه </w:t>
      </w:r>
    </w:p>
    <w:p w14:paraId="6BE1F974" w14:textId="27FC4D38" w:rsidR="00FA1D42" w:rsidRDefault="00FA1D42" w:rsidP="00FA1D42">
      <w:pPr>
        <w:bidi/>
        <w:spacing w:line="276" w:lineRule="auto"/>
        <w:jc w:val="both"/>
        <w:rPr>
          <w:rFonts w:cs="B Nazanin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آذر</w:t>
      </w:r>
      <w:r w:rsidR="003B598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نسبت به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مشابه سال قبل (تورم نقطه به نقطه)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48.6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 (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13.7</w:t>
      </w:r>
      <w:r w:rsidR="008B36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رصد)،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34.9</w:t>
      </w:r>
      <w:r w:rsidR="00A7617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واحد درصد </w:t>
      </w:r>
      <w:r w:rsidR="00C7469F">
        <w:rPr>
          <w:rFonts w:ascii="Times New Roman" w:eastAsia="Times New Roman" w:hAnsi="Times New Roman" w:cs="B Nazanin" w:hint="cs"/>
          <w:sz w:val="24"/>
          <w:szCs w:val="24"/>
          <w:rtl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آذر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دوره مشابه سال </w:t>
      </w:r>
      <w:r w:rsidRPr="00D812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قبل،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48.6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 w:rsidR="00DF2CD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415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افزایش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دارد. تغییرات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شاخص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قیمت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تولیدکننده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بخش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برق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مورد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بررسی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نسبت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مشابه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سال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ساعات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مختلف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اوج‌بار،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میان‌بار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کم‌بار،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ترتی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49.3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51.0</w:t>
      </w:r>
      <w:r w:rsidR="0013773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43.3</w:t>
      </w:r>
      <w:r w:rsidR="005638E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بوده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است</w:t>
      </w:r>
      <w:r w:rsidRPr="00B51ADF">
        <w:rPr>
          <w:rFonts w:cs="B Nazanin"/>
          <w:rtl/>
        </w:rPr>
        <w:t xml:space="preserve">. </w:t>
      </w:r>
    </w:p>
    <w:p w14:paraId="572BCD74" w14:textId="6516085F" w:rsidR="00FA1D42" w:rsidRPr="00AB1F68" w:rsidRDefault="00D32554" w:rsidP="00FA1D4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</w:t>
      </w:r>
      <w:r w:rsidR="00FA1D4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A1D42" w:rsidRPr="00AB1F6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تورم سالانه </w:t>
      </w:r>
    </w:p>
    <w:p w14:paraId="4675ADC9" w14:textId="5F8B9AFF" w:rsidR="00FA1D42" w:rsidRDefault="00FA1D42" w:rsidP="00FA1D42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آذر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درصد تغییرات شاخص قیمت تولیدکننده کل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آذر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مدت مشابه در سال قبل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14.6</w:t>
      </w:r>
      <w:r w:rsidR="0052348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درصد می</w:t>
      </w:r>
      <w:r w:rsidRPr="003C6401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که در مقایسه با همین اطلاع در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ماه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قبل (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12.8</w:t>
      </w:r>
      <w:r w:rsidR="00B423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درصد)،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1.8</w:t>
      </w:r>
      <w:r w:rsidR="0038026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احد درصد </w:t>
      </w:r>
      <w:r w:rsidR="00D253E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افزایش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داشته است. به عبارتی، میانگین قیمت دریافتی توسط نیروگاه‌های برق به ازای فروش محصول خود به شرکت‌های توزیع برق،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آذر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دوره مشابه </w:t>
      </w:r>
      <w:r w:rsidR="0088128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="00047E48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قبل،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14.6</w:t>
      </w:r>
      <w:r w:rsidR="002C2B2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9485C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رصد افزایش دارد. همچنین تغییرات میانگین شاخص قیمت تولیدکننده بخش برق در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دوازده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C2ED4">
        <w:rPr>
          <w:rFonts w:ascii="Times New Roman" w:eastAsia="Times New Roman" w:hAnsi="Times New Roman" w:cs="B Nazanin" w:hint="cs"/>
          <w:sz w:val="24"/>
          <w:szCs w:val="24"/>
          <w:rtl/>
        </w:rPr>
        <w:t>ماه</w:t>
      </w:r>
      <w:r w:rsidRPr="004C2ED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>منتهی به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D441D">
        <w:rPr>
          <w:rFonts w:ascii="Times New Roman" w:eastAsia="Times New Roman" w:hAnsi="Times New Roman" w:cs="B Nazanin" w:hint="cs"/>
          <w:sz w:val="24"/>
          <w:szCs w:val="24"/>
          <w:rtl/>
        </w:rPr>
        <w:t>آذر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1403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مدت مشابه در سال قبل، برای ساعات مختلف اوج‌بار، میان‌بار و کم‌بار، به ترتیب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11.8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13.4</w:t>
      </w:r>
      <w:r w:rsidR="004F038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D32554">
        <w:rPr>
          <w:rFonts w:ascii="Times New Roman" w:eastAsia="Times New Roman" w:hAnsi="Times New Roman" w:cs="B Nazanin" w:hint="cs"/>
          <w:sz w:val="24"/>
          <w:szCs w:val="24"/>
          <w:rtl/>
        </w:rPr>
        <w:t>19.2</w:t>
      </w:r>
      <w:r w:rsidR="002E635C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3C64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بوده است. </w:t>
      </w:r>
    </w:p>
    <w:p w14:paraId="58B44371" w14:textId="168C1AF3" w:rsidR="00345460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17F2880A" w14:textId="77777777" w:rsidR="00345460" w:rsidRPr="002B051C" w:rsidRDefault="00345460" w:rsidP="00345460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62E2F7B8" w14:textId="2719EF7B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904FF34" w14:textId="3FBF263D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page" w:horzAnchor="margin" w:tblpY="538"/>
        <w:bidiVisual/>
        <w:tblW w:w="10205" w:type="dxa"/>
        <w:tblLook w:val="04A0" w:firstRow="1" w:lastRow="0" w:firstColumn="1" w:lastColumn="0" w:noHBand="0" w:noVBand="1"/>
      </w:tblPr>
      <w:tblGrid>
        <w:gridCol w:w="1631"/>
        <w:gridCol w:w="828"/>
        <w:gridCol w:w="1081"/>
        <w:gridCol w:w="863"/>
        <w:gridCol w:w="968"/>
        <w:gridCol w:w="1239"/>
        <w:gridCol w:w="971"/>
        <w:gridCol w:w="1234"/>
        <w:gridCol w:w="1390"/>
      </w:tblGrid>
      <w:tr w:rsidR="00AB1E44" w:rsidRPr="00C01268" w14:paraId="6B620D6C" w14:textId="77777777" w:rsidTr="00CB1830">
        <w:trPr>
          <w:trHeight w:val="720"/>
        </w:trPr>
        <w:tc>
          <w:tcPr>
            <w:tcW w:w="88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  <w:hideMark/>
          </w:tcPr>
          <w:p w14:paraId="398B0893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  <w:t xml:space="preserve">1- شاخص قيمت توليدكننده بخش برق و درصد تغييرات آن -کل کشور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5D4AF9E" w14:textId="77777777" w:rsidR="00AB1E44" w:rsidRPr="00C01268" w:rsidRDefault="00AB1E44" w:rsidP="00A3600C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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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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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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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4"/>
                <w:szCs w:val="24"/>
              </w:rPr>
              <w:t></w:t>
            </w:r>
          </w:p>
        </w:tc>
      </w:tr>
      <w:tr w:rsidR="00AB1E44" w:rsidRPr="00C01268" w14:paraId="6B2EA528" w14:textId="77777777" w:rsidTr="00CB1830">
        <w:trPr>
          <w:trHeight w:val="576"/>
        </w:trPr>
        <w:tc>
          <w:tcPr>
            <w:tcW w:w="163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DDF3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48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ضريب اهميت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B3FD" w14:textId="4DD4DDC8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شاخص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74B91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آ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ذر</w:t>
            </w:r>
            <w:r w:rsidR="00741E9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140</w:t>
            </w:r>
            <w:r w:rsidR="00C0325A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0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D34A" w14:textId="01BD22EC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آذر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AAAE" w14:textId="4CB4DCEF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درصد تغییر </w:t>
            </w:r>
            <w:r w:rsidR="0033415B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آبان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140</w:t>
            </w:r>
            <w:r w:rsidR="00484A5E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  <w:t></w:t>
            </w:r>
          </w:p>
        </w:tc>
      </w:tr>
      <w:tr w:rsidR="00741E9B" w:rsidRPr="00C01268" w14:paraId="2B5070C5" w14:textId="77777777" w:rsidTr="00CB1830">
        <w:trPr>
          <w:trHeight w:val="576"/>
        </w:trPr>
        <w:tc>
          <w:tcPr>
            <w:tcW w:w="16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2E876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CFDA9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3C33E8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A54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A8E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51B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FC0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نسبت به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قبل (تورم 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ماهانه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4A7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نسبت به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ماه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 xml:space="preserve"> مشابه سال قبل (تورم نقطه به نقطه)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061495" w14:textId="77777777" w:rsidR="00AB1E44" w:rsidRPr="00C01268" w:rsidRDefault="00AB1E44" w:rsidP="00A3600C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ر دوازده ماهه</w:t>
            </w:r>
            <w:r w:rsidRPr="00C01268">
              <w:rPr>
                <w:rFonts w:ascii="IPT.Nazanin" w:eastAsia="Times New Roman" w:hAnsi="IPT.Nazanin" w:cs="B Nazanin" w:hint="cs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ی منتهی به ماه جاری نسبت به دوره مشابه سال قبل</w:t>
            </w:r>
            <w:r w:rsidRPr="00C01268">
              <w:rPr>
                <w:rFonts w:ascii="Calibri" w:eastAsia="Calibri" w:hAnsi="Calibri" w:cs="Arial"/>
                <w:rtl/>
              </w:rPr>
              <w:t xml:space="preserve"> 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( تورم سالانه)</w:t>
            </w:r>
          </w:p>
        </w:tc>
      </w:tr>
      <w:tr w:rsidR="00674A22" w:rsidRPr="00C01268" w14:paraId="0D68E067" w14:textId="77777777" w:rsidTr="00674A22">
        <w:trPr>
          <w:trHeight w:val="576"/>
        </w:trPr>
        <w:tc>
          <w:tcPr>
            <w:tcW w:w="16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48030AD6" w14:textId="77777777" w:rsidR="00674A22" w:rsidRPr="00C01268" w:rsidRDefault="00674A22" w:rsidP="00674A22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كل بخش برق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8258" w14:textId="66F0A34F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100.00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3233" w14:textId="364F617E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459.7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AC43" w14:textId="4AD31FE5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30.6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6918" w14:textId="3A5B7907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48.6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A724" w14:textId="1EB86431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14.6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FFCC" w14:textId="4AA9D54A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8.3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849" w14:textId="6BC0C723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13.7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7D75" w14:textId="0A5D645E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  <w:b/>
                <w:bCs/>
                <w:i/>
                <w:iCs/>
              </w:rPr>
              <w:t>12.8</w:t>
            </w:r>
          </w:p>
        </w:tc>
      </w:tr>
      <w:tr w:rsidR="00674A22" w:rsidRPr="00C01268" w14:paraId="6F89366A" w14:textId="77777777" w:rsidTr="00674A22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B757C4E" w14:textId="77777777" w:rsidR="00674A22" w:rsidRPr="00C01268" w:rsidRDefault="00674A22" w:rsidP="00674A22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اوج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83F" w14:textId="1DD50C35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674A22">
              <w:rPr>
                <w:rFonts w:cs="B Nazanin"/>
              </w:rPr>
              <w:t>28.40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FD4C" w14:textId="2E9E1B07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467.0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203A" w14:textId="740B9410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37.0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462F" w14:textId="4A61CF87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49.3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4F3D" w14:textId="6C567FF2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11.8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D304" w14:textId="749FAAFA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7.7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2408" w14:textId="3EF76EDD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9.0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302F" w14:textId="7D71A363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10.1</w:t>
            </w:r>
          </w:p>
        </w:tc>
      </w:tr>
      <w:tr w:rsidR="00674A22" w:rsidRPr="00C01268" w14:paraId="394B4E09" w14:textId="77777777" w:rsidTr="00674A22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F97B50" w14:textId="77777777" w:rsidR="00674A22" w:rsidRPr="00C01268" w:rsidRDefault="00674A22" w:rsidP="00674A22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ميان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softHyphen/>
              <w:t>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A12C" w14:textId="15396B2B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674A22">
              <w:rPr>
                <w:rFonts w:cs="B Nazanin"/>
              </w:rPr>
              <w:t>52.60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1198" w14:textId="2D8E0E20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478.5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6FAA51" w14:textId="213BAB93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32.9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E5C4CF" w14:textId="5BC4D8C6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51.0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BC1BCF" w14:textId="56907000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13.4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83892C" w14:textId="00AFF415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10.5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3246EF" w14:textId="4997EC5C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13.6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D81284" w14:textId="6B1EBA2B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11.2</w:t>
            </w:r>
          </w:p>
        </w:tc>
      </w:tr>
      <w:tr w:rsidR="00674A22" w:rsidRPr="00F94E83" w14:paraId="4F3BD5E8" w14:textId="77777777" w:rsidTr="00674A22">
        <w:trPr>
          <w:trHeight w:val="576"/>
        </w:trPr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FD8152" w14:textId="77777777" w:rsidR="00674A22" w:rsidRPr="00C01268" w:rsidRDefault="00674A22" w:rsidP="00674A22">
            <w:pPr>
              <w:bidi/>
              <w:spacing w:after="0" w:line="240" w:lineRule="auto"/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</w:rPr>
            </w:pP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>ساعات كم بار</w:t>
            </w:r>
            <w:r w:rsidRPr="00C01268">
              <w:rPr>
                <w:rFonts w:ascii="IPT.Nazanin" w:eastAsia="Times New Roman" w:hAnsi="IPT.Nazanin"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56D64B" w14:textId="61D9A567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  <w:rtl/>
              </w:rPr>
            </w:pPr>
            <w:r w:rsidRPr="00674A22">
              <w:rPr>
                <w:rFonts w:cs="B Nazanin"/>
              </w:rPr>
              <w:t>19.00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7DB3B" w14:textId="456DE192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420.2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52340F" w14:textId="1F74884B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22.1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A4042F" w14:textId="3497F4EA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43.3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4145A9" w14:textId="1B3D551D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19.2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1A1BEB" w14:textId="12112E2C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4.6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ADD0B4" w14:textId="01567F48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17.4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2C440F" w14:textId="180DC25B" w:rsidR="00674A22" w:rsidRPr="00674A22" w:rsidRDefault="00674A22" w:rsidP="00674A22">
            <w:pPr>
              <w:bidi/>
              <w:spacing w:after="0" w:line="240" w:lineRule="auto"/>
              <w:jc w:val="center"/>
              <w:rPr>
                <w:rFonts w:ascii="IPT Nazanin" w:eastAsia="Calibri" w:hAnsi="IPT Nazanin" w:cs="B Nazanin"/>
                <w:color w:val="000000"/>
                <w:sz w:val="20"/>
                <w:szCs w:val="20"/>
              </w:rPr>
            </w:pPr>
            <w:r w:rsidRPr="00674A22">
              <w:rPr>
                <w:rFonts w:cs="B Nazanin"/>
              </w:rPr>
              <w:t>17.9</w:t>
            </w:r>
          </w:p>
        </w:tc>
      </w:tr>
    </w:tbl>
    <w:p w14:paraId="232ABC6B" w14:textId="77777777" w:rsidR="00AB1E44" w:rsidRDefault="00AB1E44" w:rsidP="00AB1E44">
      <w:pPr>
        <w:bidi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14:paraId="7869FF5A" w14:textId="6E86A68C" w:rsidR="007356D4" w:rsidRDefault="007356D4" w:rsidP="007356D4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EB02BD7" w14:textId="078EAF00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CD8AFA0" w14:textId="77777777" w:rsidR="000B246E" w:rsidRDefault="000B246E" w:rsidP="000B246E"/>
    <w:p w14:paraId="07DC48F4" w14:textId="77777777" w:rsidR="000B246E" w:rsidRDefault="000B246E" w:rsidP="000B246E">
      <w:pPr>
        <w:bidi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F7AFBF7" w14:textId="77777777" w:rsidR="007356D4" w:rsidRDefault="007356D4" w:rsidP="007356D4">
      <w:pPr>
        <w:rPr>
          <w:rFonts w:cs="B Nazanin"/>
          <w:sz w:val="24"/>
          <w:szCs w:val="24"/>
        </w:rPr>
        <w:sectPr w:rsidR="007356D4" w:rsidSect="00A520E9">
          <w:type w:val="oddPage"/>
          <w:pgSz w:w="11907" w:h="16839" w:code="9"/>
          <w:pgMar w:top="1418" w:right="851" w:bottom="1418" w:left="851" w:header="0" w:footer="510" w:gutter="0"/>
          <w:cols w:space="720"/>
          <w:docGrid w:linePitch="360"/>
        </w:sectPr>
      </w:pPr>
    </w:p>
    <w:p w14:paraId="22B07FBD" w14:textId="3CE5300B" w:rsidR="007356D4" w:rsidRDefault="00AE1DD9" w:rsidP="007356D4">
      <w:pPr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pict w14:anchorId="654818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0;margin-top:435.8pt;width:700.15pt;height:.05pt;z-index:251660288;mso-position-horizontal-relative:text;mso-position-vertical-relative:text" stroked="f">
            <v:textbox style="mso-next-textbox:#_x0000_s2052;mso-fit-shape-to-text:t" inset="0,0,0,0">
              <w:txbxContent>
                <w:p w14:paraId="19ED779A" w14:textId="73256E66" w:rsidR="007F270B" w:rsidRPr="007F270B" w:rsidRDefault="00A02D86" w:rsidP="007F270B">
                  <w:pPr>
                    <w:pStyle w:val="Caption"/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F270B" w:rsidRPr="007F270B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مبنا: جدول 1</w:t>
                  </w:r>
                </w:p>
              </w:txbxContent>
            </v:textbox>
          </v:shape>
        </w:pict>
      </w:r>
      <w:r w:rsidR="0018708A">
        <w:rPr>
          <w:noProof/>
        </w:rPr>
        <w:drawing>
          <wp:anchor distT="0" distB="0" distL="114300" distR="114300" simplePos="0" relativeHeight="251655168" behindDoc="0" locked="0" layoutInCell="1" allowOverlap="1" wp14:anchorId="0F1A7AEF" wp14:editId="7B472741">
            <wp:simplePos x="0" y="0"/>
            <wp:positionH relativeFrom="column">
              <wp:posOffset>0</wp:posOffset>
            </wp:positionH>
            <wp:positionV relativeFrom="paragraph">
              <wp:posOffset>837593</wp:posOffset>
            </wp:positionV>
            <wp:extent cx="8891905" cy="4639945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E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24DFC0E" w14:textId="2EC8066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AAB271D" w14:textId="428C900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382B715" w14:textId="11EBB4F3" w:rsidR="0018708A" w:rsidRPr="0018708A" w:rsidRDefault="00AE1DD9" w:rsidP="0018708A">
      <w:pPr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pict w14:anchorId="7A3B55BE">
          <v:shape id="Text Box 2" o:spid="_x0000_s2050" type="#_x0000_t202" style="position:absolute;margin-left:5.6pt;margin-top:4.5pt;width:44.25pt;height:27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461A1EB" w14:textId="5CF1FE7D" w:rsidR="00E83670" w:rsidRPr="00E83670" w:rsidRDefault="00E83670">
                  <w:pPr>
                    <w:rPr>
                      <w:rFonts w:cs="B Nazanin"/>
                      <w:color w:val="525252" w:themeColor="accent3" w:themeShade="80"/>
                      <w:sz w:val="24"/>
                      <w:szCs w:val="24"/>
                    </w:rPr>
                  </w:pPr>
                  <w:r w:rsidRPr="00E83670">
                    <w:rPr>
                      <w:rFonts w:cs="B Nazanin" w:hint="cs"/>
                      <w:color w:val="525252" w:themeColor="accent3" w:themeShade="80"/>
                      <w:sz w:val="24"/>
                      <w:szCs w:val="24"/>
                      <w:rtl/>
                    </w:rPr>
                    <w:t>درصد</w:t>
                  </w:r>
                </w:p>
              </w:txbxContent>
            </v:textbox>
            <w10:wrap type="square"/>
          </v:shape>
        </w:pict>
      </w:r>
    </w:p>
    <w:p w14:paraId="2951B89D" w14:textId="3F243A8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BE5F833" w14:textId="706FAE5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803C84" w14:textId="5D9E3FA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AFC2616" w14:textId="564DD3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2BBFBAA" w14:textId="00B26322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691AF92" w14:textId="2E0968E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A0AFA41" w14:textId="522F654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F4C600D" w14:textId="300DD313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1D675F97" w14:textId="21CAD5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7D718C86" w14:textId="0828DC21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291A3C0" w14:textId="4843B45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86A8BA1" w14:textId="5A7B7C66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4E6037E2" w14:textId="5C4CC958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8D5128F" w14:textId="323DAEEF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p w14:paraId="036CE7DC" w14:textId="04079F05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rtl/>
          <w:lang w:bidi="fa-IR"/>
        </w:rPr>
      </w:pPr>
    </w:p>
    <w:p w14:paraId="336C29DB" w14:textId="05E7CB09" w:rsidR="0018708A" w:rsidRDefault="0018708A" w:rsidP="0018708A">
      <w:pPr>
        <w:tabs>
          <w:tab w:val="left" w:pos="10617"/>
        </w:tabs>
        <w:rPr>
          <w:rFonts w:cs="B Nazanin"/>
          <w:sz w:val="24"/>
          <w:szCs w:val="24"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76AC8BB2" wp14:editId="1027DA93">
            <wp:simplePos x="0" y="0"/>
            <wp:positionH relativeFrom="column">
              <wp:posOffset>-81280</wp:posOffset>
            </wp:positionH>
            <wp:positionV relativeFrom="paragraph">
              <wp:posOffset>973825</wp:posOffset>
            </wp:positionV>
            <wp:extent cx="8891905" cy="4754245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2F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0256C30D" w14:textId="7324AD37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116142F" w14:textId="27113CF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5DC805" w14:textId="5347D5F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3BCE84" w14:textId="5F6E52A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664B891" w14:textId="0109507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D61C5FE" w14:textId="0AF58169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7259D0" w14:textId="48EC2AA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272DE579" w14:textId="26C91665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B6CE674" w14:textId="6BD1A7B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51CCEF5" w14:textId="1D3C69FE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1BAF8B6" w14:textId="6CE423DF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07412657" w14:textId="696882B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6A84C8" w14:textId="3674ED9C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3ECC444D" w14:textId="3D651484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69D0DDEC" w14:textId="0CDE9C00" w:rsidR="0018708A" w:rsidRP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31369BD" w14:textId="2ACC6B47" w:rsidR="0018708A" w:rsidRDefault="0018708A" w:rsidP="0018708A">
      <w:pPr>
        <w:rPr>
          <w:rFonts w:cs="B Nazanin"/>
          <w:sz w:val="24"/>
          <w:szCs w:val="24"/>
          <w:rtl/>
          <w:lang w:bidi="fa-IR"/>
        </w:rPr>
      </w:pPr>
    </w:p>
    <w:p w14:paraId="5B410AA4" w14:textId="4E29A7BC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D86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7F3C40AE" w14:textId="69420F91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E119F01" w14:textId="250DBA36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rtl/>
          <w:lang w:bidi="fa-IR"/>
        </w:rPr>
      </w:pPr>
    </w:p>
    <w:p w14:paraId="1AAD8316" w14:textId="2CEB6A00" w:rsidR="0018708A" w:rsidRDefault="0018708A" w:rsidP="0018708A">
      <w:pPr>
        <w:tabs>
          <w:tab w:val="left" w:pos="11627"/>
        </w:tabs>
        <w:rPr>
          <w:rFonts w:cs="B Nazanin"/>
          <w:sz w:val="24"/>
          <w:szCs w:val="24"/>
          <w:lang w:bidi="fa-IR"/>
        </w:rPr>
      </w:pPr>
    </w:p>
    <w:p w14:paraId="095D54E1" w14:textId="5C8DFA01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DBCD007" w14:textId="5E4E50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EFD6A97" wp14:editId="5D93EEB0">
            <wp:simplePos x="0" y="0"/>
            <wp:positionH relativeFrom="column">
              <wp:posOffset>108585</wp:posOffset>
            </wp:positionH>
            <wp:positionV relativeFrom="paragraph">
              <wp:posOffset>84719</wp:posOffset>
            </wp:positionV>
            <wp:extent cx="8891905" cy="4711700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30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2117FCE0" w14:textId="304CE0B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0567174" w14:textId="5F4B2ADB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1B80AD8" w14:textId="6C84E0E6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40B4CEFE" w14:textId="7375AE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04B188BB" w14:textId="29D72E99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F23740E" w14:textId="4E281A12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37D0E56" w14:textId="1F9BE55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BAFED2" w14:textId="32CE968E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3A729E60" w14:textId="5A32AC1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650067FC" w14:textId="5BA21DE4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5618A84" w14:textId="3A0BF03A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770BA7BA" w14:textId="152E6F6D" w:rsidR="007F270B" w:rsidRPr="007F270B" w:rsidRDefault="007F270B" w:rsidP="007F270B">
      <w:pPr>
        <w:rPr>
          <w:rFonts w:cs="B Nazanin"/>
          <w:sz w:val="24"/>
          <w:szCs w:val="24"/>
          <w:rtl/>
          <w:lang w:bidi="fa-IR"/>
        </w:rPr>
      </w:pPr>
    </w:p>
    <w:p w14:paraId="13D10FD1" w14:textId="77777777" w:rsidR="007F270B" w:rsidRDefault="007F270B" w:rsidP="007F270B">
      <w:pPr>
        <w:pStyle w:val="Caption"/>
        <w:bidi/>
        <w:rPr>
          <w:rFonts w:cs="B Nazanin"/>
          <w:sz w:val="20"/>
          <w:szCs w:val="20"/>
          <w:rtl/>
          <w:lang w:bidi="fa-IR"/>
        </w:rPr>
      </w:pPr>
    </w:p>
    <w:p w14:paraId="042ED313" w14:textId="53C0502F" w:rsidR="007F270B" w:rsidRPr="007F270B" w:rsidRDefault="007F270B" w:rsidP="007F270B">
      <w:pPr>
        <w:pStyle w:val="Caption"/>
        <w:bidi/>
        <w:rPr>
          <w:rFonts w:cs="B Nazanin"/>
          <w:sz w:val="20"/>
          <w:szCs w:val="20"/>
          <w:lang w:bidi="fa-IR"/>
        </w:rPr>
      </w:pPr>
      <w:r w:rsidRPr="007F270B">
        <w:rPr>
          <w:rFonts w:cs="B Nazanin" w:hint="cs"/>
          <w:sz w:val="20"/>
          <w:szCs w:val="20"/>
          <w:rtl/>
          <w:lang w:bidi="fa-IR"/>
        </w:rPr>
        <w:t>مبنا: جدول 1</w:t>
      </w:r>
    </w:p>
    <w:p w14:paraId="6E711B3D" w14:textId="77777777" w:rsidR="007F270B" w:rsidRPr="007F270B" w:rsidRDefault="007F270B" w:rsidP="007F270B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7F270B" w:rsidRPr="007F270B" w:rsidSect="007356D4">
      <w:pgSz w:w="16839" w:h="11907" w:orient="landscape" w:code="9"/>
      <w:pgMar w:top="851" w:right="1418" w:bottom="851" w:left="1418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426B" w14:textId="77777777" w:rsidR="00AE1DD9" w:rsidRDefault="00AE1DD9" w:rsidP="00A520E9">
      <w:pPr>
        <w:spacing w:after="0" w:line="240" w:lineRule="auto"/>
      </w:pPr>
      <w:r>
        <w:separator/>
      </w:r>
    </w:p>
  </w:endnote>
  <w:endnote w:type="continuationSeparator" w:id="0">
    <w:p w14:paraId="2FA73DC9" w14:textId="77777777" w:rsidR="00AE1DD9" w:rsidRDefault="00AE1DD9" w:rsidP="00A5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C3AF" w14:textId="77777777" w:rsidR="00AE1DD9" w:rsidRDefault="00AE1DD9" w:rsidP="006D262B">
      <w:pPr>
        <w:bidi/>
        <w:spacing w:after="0" w:line="240" w:lineRule="auto"/>
      </w:pPr>
      <w:r>
        <w:separator/>
      </w:r>
    </w:p>
  </w:footnote>
  <w:footnote w:type="continuationSeparator" w:id="0">
    <w:p w14:paraId="58B88774" w14:textId="77777777" w:rsidR="00AE1DD9" w:rsidRDefault="00AE1DD9" w:rsidP="00A520E9">
      <w:pPr>
        <w:spacing w:after="0" w:line="240" w:lineRule="auto"/>
      </w:pPr>
      <w:r>
        <w:continuationSeparator/>
      </w:r>
    </w:p>
  </w:footnote>
  <w:footnote w:id="1">
    <w:p w14:paraId="2B98DF46" w14:textId="77777777" w:rsidR="00FA1D42" w:rsidRDefault="00FA1D42" w:rsidP="00FA1D42">
      <w:pPr>
        <w:pStyle w:val="FootnoteText"/>
        <w:bidi/>
        <w:rPr>
          <w:lang w:bidi="fa-IR"/>
        </w:rPr>
      </w:pPr>
      <w:r w:rsidRPr="00904857">
        <w:rPr>
          <w:rStyle w:val="FootnoteReference"/>
        </w:rPr>
        <w:sym w:font="Symbol" w:char="F02A"/>
      </w:r>
      <w:r>
        <w:t xml:space="preserve"> </w:t>
      </w:r>
      <w:r w:rsidRPr="00904857">
        <w:rPr>
          <w:rFonts w:cs="Arial" w:hint="cs"/>
          <w:rtl/>
        </w:rPr>
        <w:t>تعدیل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یافته</w:t>
      </w:r>
      <w:r w:rsidRPr="00904857">
        <w:rPr>
          <w:rFonts w:cs="Arial"/>
          <w:rtl/>
        </w:rPr>
        <w:t xml:space="preserve"> </w:t>
      </w:r>
      <w:r w:rsidRPr="00904857">
        <w:rPr>
          <w:rFonts w:cs="Arial" w:hint="cs"/>
          <w:rtl/>
        </w:rPr>
        <w:t>فصلی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B9"/>
    <w:rsid w:val="00000909"/>
    <w:rsid w:val="00037A10"/>
    <w:rsid w:val="00040808"/>
    <w:rsid w:val="00042AE4"/>
    <w:rsid w:val="00047E48"/>
    <w:rsid w:val="000501C1"/>
    <w:rsid w:val="000515C2"/>
    <w:rsid w:val="0005346B"/>
    <w:rsid w:val="00062E7C"/>
    <w:rsid w:val="00066C00"/>
    <w:rsid w:val="00066DA8"/>
    <w:rsid w:val="0006737C"/>
    <w:rsid w:val="00067981"/>
    <w:rsid w:val="00070BA2"/>
    <w:rsid w:val="00071CF3"/>
    <w:rsid w:val="00071D5D"/>
    <w:rsid w:val="00074945"/>
    <w:rsid w:val="00074BCF"/>
    <w:rsid w:val="00077F4A"/>
    <w:rsid w:val="00084DC4"/>
    <w:rsid w:val="00091430"/>
    <w:rsid w:val="00091543"/>
    <w:rsid w:val="00091CAC"/>
    <w:rsid w:val="000A0CA4"/>
    <w:rsid w:val="000A13C3"/>
    <w:rsid w:val="000A1E07"/>
    <w:rsid w:val="000A229C"/>
    <w:rsid w:val="000A5894"/>
    <w:rsid w:val="000B246E"/>
    <w:rsid w:val="000C4BC8"/>
    <w:rsid w:val="000D04ED"/>
    <w:rsid w:val="000D33C4"/>
    <w:rsid w:val="000D6DE0"/>
    <w:rsid w:val="000E17D2"/>
    <w:rsid w:val="000E4087"/>
    <w:rsid w:val="000E7A29"/>
    <w:rsid w:val="000E7FBF"/>
    <w:rsid w:val="000F1004"/>
    <w:rsid w:val="000F5879"/>
    <w:rsid w:val="000F5E1C"/>
    <w:rsid w:val="000F5FED"/>
    <w:rsid w:val="00103BBA"/>
    <w:rsid w:val="0011061A"/>
    <w:rsid w:val="0011105C"/>
    <w:rsid w:val="00122D33"/>
    <w:rsid w:val="00123968"/>
    <w:rsid w:val="00132464"/>
    <w:rsid w:val="001360E9"/>
    <w:rsid w:val="00136564"/>
    <w:rsid w:val="00137731"/>
    <w:rsid w:val="00157539"/>
    <w:rsid w:val="001601EC"/>
    <w:rsid w:val="00160808"/>
    <w:rsid w:val="00162EAB"/>
    <w:rsid w:val="001733EA"/>
    <w:rsid w:val="001800B5"/>
    <w:rsid w:val="00180F77"/>
    <w:rsid w:val="00182403"/>
    <w:rsid w:val="00182CB5"/>
    <w:rsid w:val="0018708A"/>
    <w:rsid w:val="00192CEC"/>
    <w:rsid w:val="00197A21"/>
    <w:rsid w:val="001A3AB4"/>
    <w:rsid w:val="001A63C8"/>
    <w:rsid w:val="001A7FB1"/>
    <w:rsid w:val="001B7789"/>
    <w:rsid w:val="001B782A"/>
    <w:rsid w:val="001C32AD"/>
    <w:rsid w:val="001D406C"/>
    <w:rsid w:val="001D4A6D"/>
    <w:rsid w:val="001D6831"/>
    <w:rsid w:val="001D7FB8"/>
    <w:rsid w:val="001E2D1B"/>
    <w:rsid w:val="001F56CD"/>
    <w:rsid w:val="001F57AF"/>
    <w:rsid w:val="0020068B"/>
    <w:rsid w:val="002041AF"/>
    <w:rsid w:val="00205FC4"/>
    <w:rsid w:val="002160A3"/>
    <w:rsid w:val="00217F23"/>
    <w:rsid w:val="00220905"/>
    <w:rsid w:val="00224F31"/>
    <w:rsid w:val="00230312"/>
    <w:rsid w:val="00235AD5"/>
    <w:rsid w:val="00235B9F"/>
    <w:rsid w:val="00237ED9"/>
    <w:rsid w:val="00241398"/>
    <w:rsid w:val="00251454"/>
    <w:rsid w:val="00251F0D"/>
    <w:rsid w:val="002537E0"/>
    <w:rsid w:val="00257453"/>
    <w:rsid w:val="00265F12"/>
    <w:rsid w:val="00273FA7"/>
    <w:rsid w:val="00276369"/>
    <w:rsid w:val="0027659F"/>
    <w:rsid w:val="002801DB"/>
    <w:rsid w:val="00285BA9"/>
    <w:rsid w:val="00292973"/>
    <w:rsid w:val="0029331E"/>
    <w:rsid w:val="00297070"/>
    <w:rsid w:val="002A56C1"/>
    <w:rsid w:val="002B13B1"/>
    <w:rsid w:val="002B4ACC"/>
    <w:rsid w:val="002B5B1E"/>
    <w:rsid w:val="002C2B2B"/>
    <w:rsid w:val="002C7E0C"/>
    <w:rsid w:val="002E635C"/>
    <w:rsid w:val="002F1DA4"/>
    <w:rsid w:val="002F39CD"/>
    <w:rsid w:val="002F4D60"/>
    <w:rsid w:val="00304753"/>
    <w:rsid w:val="00312EC2"/>
    <w:rsid w:val="00315740"/>
    <w:rsid w:val="00322396"/>
    <w:rsid w:val="003239D8"/>
    <w:rsid w:val="00325352"/>
    <w:rsid w:val="00332205"/>
    <w:rsid w:val="0033415B"/>
    <w:rsid w:val="003366DC"/>
    <w:rsid w:val="00337037"/>
    <w:rsid w:val="00337D63"/>
    <w:rsid w:val="00340222"/>
    <w:rsid w:val="00344585"/>
    <w:rsid w:val="00344E2D"/>
    <w:rsid w:val="00345460"/>
    <w:rsid w:val="00346249"/>
    <w:rsid w:val="0035411F"/>
    <w:rsid w:val="00355C06"/>
    <w:rsid w:val="00362802"/>
    <w:rsid w:val="0036433D"/>
    <w:rsid w:val="003679E8"/>
    <w:rsid w:val="00372A9E"/>
    <w:rsid w:val="003734A7"/>
    <w:rsid w:val="003750D7"/>
    <w:rsid w:val="00380263"/>
    <w:rsid w:val="0038280D"/>
    <w:rsid w:val="0039206A"/>
    <w:rsid w:val="003A3A0C"/>
    <w:rsid w:val="003A6373"/>
    <w:rsid w:val="003A642F"/>
    <w:rsid w:val="003B020C"/>
    <w:rsid w:val="003B598A"/>
    <w:rsid w:val="003C073D"/>
    <w:rsid w:val="003C4057"/>
    <w:rsid w:val="003C47CB"/>
    <w:rsid w:val="003C7392"/>
    <w:rsid w:val="003D63F9"/>
    <w:rsid w:val="003E68D2"/>
    <w:rsid w:val="003E7B47"/>
    <w:rsid w:val="003E7E35"/>
    <w:rsid w:val="003F3F99"/>
    <w:rsid w:val="003F43D3"/>
    <w:rsid w:val="004003BB"/>
    <w:rsid w:val="004008AE"/>
    <w:rsid w:val="00403825"/>
    <w:rsid w:val="00403C33"/>
    <w:rsid w:val="00403E9E"/>
    <w:rsid w:val="0040519A"/>
    <w:rsid w:val="00412AA6"/>
    <w:rsid w:val="0042044E"/>
    <w:rsid w:val="00424C1C"/>
    <w:rsid w:val="00424E8D"/>
    <w:rsid w:val="00430259"/>
    <w:rsid w:val="00435C1F"/>
    <w:rsid w:val="00445CDE"/>
    <w:rsid w:val="00452663"/>
    <w:rsid w:val="004557FD"/>
    <w:rsid w:val="00457833"/>
    <w:rsid w:val="00457B6D"/>
    <w:rsid w:val="00460220"/>
    <w:rsid w:val="00463863"/>
    <w:rsid w:val="00463F20"/>
    <w:rsid w:val="00464987"/>
    <w:rsid w:val="00471D02"/>
    <w:rsid w:val="00471D10"/>
    <w:rsid w:val="00472F63"/>
    <w:rsid w:val="00474112"/>
    <w:rsid w:val="00474B91"/>
    <w:rsid w:val="00475CE0"/>
    <w:rsid w:val="00476B7C"/>
    <w:rsid w:val="00477119"/>
    <w:rsid w:val="00483DC7"/>
    <w:rsid w:val="00484A5E"/>
    <w:rsid w:val="00485192"/>
    <w:rsid w:val="00494310"/>
    <w:rsid w:val="004A31BB"/>
    <w:rsid w:val="004A35D8"/>
    <w:rsid w:val="004A6BF2"/>
    <w:rsid w:val="004B13F3"/>
    <w:rsid w:val="004B362F"/>
    <w:rsid w:val="004B42EB"/>
    <w:rsid w:val="004B6342"/>
    <w:rsid w:val="004B7D75"/>
    <w:rsid w:val="004C32A9"/>
    <w:rsid w:val="004C44D4"/>
    <w:rsid w:val="004D0ECA"/>
    <w:rsid w:val="004D441D"/>
    <w:rsid w:val="004D6205"/>
    <w:rsid w:val="004D642D"/>
    <w:rsid w:val="004E0092"/>
    <w:rsid w:val="004E334A"/>
    <w:rsid w:val="004E435F"/>
    <w:rsid w:val="004F0380"/>
    <w:rsid w:val="004F0B97"/>
    <w:rsid w:val="004F3CC7"/>
    <w:rsid w:val="004F6C39"/>
    <w:rsid w:val="00501504"/>
    <w:rsid w:val="005071E0"/>
    <w:rsid w:val="00511F95"/>
    <w:rsid w:val="00517D1F"/>
    <w:rsid w:val="0052132F"/>
    <w:rsid w:val="00523488"/>
    <w:rsid w:val="005239F6"/>
    <w:rsid w:val="00537C9A"/>
    <w:rsid w:val="005431C4"/>
    <w:rsid w:val="00544ABA"/>
    <w:rsid w:val="00553F26"/>
    <w:rsid w:val="00554250"/>
    <w:rsid w:val="0055481A"/>
    <w:rsid w:val="00556B43"/>
    <w:rsid w:val="005638E8"/>
    <w:rsid w:val="005646A6"/>
    <w:rsid w:val="005659CB"/>
    <w:rsid w:val="00571C86"/>
    <w:rsid w:val="00573056"/>
    <w:rsid w:val="00575E68"/>
    <w:rsid w:val="005760D0"/>
    <w:rsid w:val="00576F45"/>
    <w:rsid w:val="005822C4"/>
    <w:rsid w:val="0058409A"/>
    <w:rsid w:val="0059116A"/>
    <w:rsid w:val="00593677"/>
    <w:rsid w:val="005A4CED"/>
    <w:rsid w:val="005B14D2"/>
    <w:rsid w:val="005C2251"/>
    <w:rsid w:val="005C5BE9"/>
    <w:rsid w:val="005D0261"/>
    <w:rsid w:val="005E526B"/>
    <w:rsid w:val="005E680C"/>
    <w:rsid w:val="005E7C97"/>
    <w:rsid w:val="00602973"/>
    <w:rsid w:val="00604D7D"/>
    <w:rsid w:val="00606F2D"/>
    <w:rsid w:val="0062019E"/>
    <w:rsid w:val="00620430"/>
    <w:rsid w:val="00623262"/>
    <w:rsid w:val="00624FB8"/>
    <w:rsid w:val="00627BD5"/>
    <w:rsid w:val="00632B56"/>
    <w:rsid w:val="00640AE1"/>
    <w:rsid w:val="0064138A"/>
    <w:rsid w:val="00641EE6"/>
    <w:rsid w:val="00643BA0"/>
    <w:rsid w:val="00644BC0"/>
    <w:rsid w:val="006546DC"/>
    <w:rsid w:val="00657594"/>
    <w:rsid w:val="00661C32"/>
    <w:rsid w:val="00670C47"/>
    <w:rsid w:val="00670CA7"/>
    <w:rsid w:val="006730F1"/>
    <w:rsid w:val="00674A22"/>
    <w:rsid w:val="00674F54"/>
    <w:rsid w:val="006757D6"/>
    <w:rsid w:val="00676D9A"/>
    <w:rsid w:val="0068502F"/>
    <w:rsid w:val="00692CD5"/>
    <w:rsid w:val="00695A1C"/>
    <w:rsid w:val="006970B8"/>
    <w:rsid w:val="006A22EF"/>
    <w:rsid w:val="006A68F1"/>
    <w:rsid w:val="006B09CE"/>
    <w:rsid w:val="006B2C9B"/>
    <w:rsid w:val="006B3EB2"/>
    <w:rsid w:val="006C2B0C"/>
    <w:rsid w:val="006C3713"/>
    <w:rsid w:val="006C474E"/>
    <w:rsid w:val="006C7884"/>
    <w:rsid w:val="006D01E2"/>
    <w:rsid w:val="006D0521"/>
    <w:rsid w:val="006D262B"/>
    <w:rsid w:val="006D4E3F"/>
    <w:rsid w:val="006D584C"/>
    <w:rsid w:val="006E5914"/>
    <w:rsid w:val="006F0DD1"/>
    <w:rsid w:val="006F2CEC"/>
    <w:rsid w:val="006F7D93"/>
    <w:rsid w:val="00700AEC"/>
    <w:rsid w:val="007015E5"/>
    <w:rsid w:val="00717094"/>
    <w:rsid w:val="00717186"/>
    <w:rsid w:val="00724A35"/>
    <w:rsid w:val="00726FB0"/>
    <w:rsid w:val="00730940"/>
    <w:rsid w:val="00731285"/>
    <w:rsid w:val="007331D2"/>
    <w:rsid w:val="00733867"/>
    <w:rsid w:val="0073520C"/>
    <w:rsid w:val="007356D4"/>
    <w:rsid w:val="0074159B"/>
    <w:rsid w:val="00741E9B"/>
    <w:rsid w:val="00743C72"/>
    <w:rsid w:val="00747CC7"/>
    <w:rsid w:val="007547F6"/>
    <w:rsid w:val="007624DF"/>
    <w:rsid w:val="00766940"/>
    <w:rsid w:val="00767683"/>
    <w:rsid w:val="00782B94"/>
    <w:rsid w:val="00784891"/>
    <w:rsid w:val="00794381"/>
    <w:rsid w:val="007958B0"/>
    <w:rsid w:val="00796828"/>
    <w:rsid w:val="007A383D"/>
    <w:rsid w:val="007B49A7"/>
    <w:rsid w:val="007C08B7"/>
    <w:rsid w:val="007C0A30"/>
    <w:rsid w:val="007C2702"/>
    <w:rsid w:val="007D0806"/>
    <w:rsid w:val="007D0A47"/>
    <w:rsid w:val="007D2A51"/>
    <w:rsid w:val="007D372E"/>
    <w:rsid w:val="007E182E"/>
    <w:rsid w:val="007E3467"/>
    <w:rsid w:val="007E58BF"/>
    <w:rsid w:val="007E67CB"/>
    <w:rsid w:val="007E6A1F"/>
    <w:rsid w:val="007E77CD"/>
    <w:rsid w:val="007F270B"/>
    <w:rsid w:val="007F6C09"/>
    <w:rsid w:val="007F7ACB"/>
    <w:rsid w:val="00800AB9"/>
    <w:rsid w:val="00801554"/>
    <w:rsid w:val="00802169"/>
    <w:rsid w:val="00802415"/>
    <w:rsid w:val="008122C6"/>
    <w:rsid w:val="00812FFE"/>
    <w:rsid w:val="00815400"/>
    <w:rsid w:val="00815F53"/>
    <w:rsid w:val="0082384A"/>
    <w:rsid w:val="0082409C"/>
    <w:rsid w:val="00826F9D"/>
    <w:rsid w:val="00833F9A"/>
    <w:rsid w:val="008375AD"/>
    <w:rsid w:val="0084669D"/>
    <w:rsid w:val="008603F3"/>
    <w:rsid w:val="00867822"/>
    <w:rsid w:val="008749A2"/>
    <w:rsid w:val="00881283"/>
    <w:rsid w:val="00882084"/>
    <w:rsid w:val="00882635"/>
    <w:rsid w:val="0088308E"/>
    <w:rsid w:val="008863A3"/>
    <w:rsid w:val="008A1303"/>
    <w:rsid w:val="008A3F96"/>
    <w:rsid w:val="008A5CC7"/>
    <w:rsid w:val="008A7BC1"/>
    <w:rsid w:val="008B36B5"/>
    <w:rsid w:val="008C2C64"/>
    <w:rsid w:val="008C4126"/>
    <w:rsid w:val="008E2D33"/>
    <w:rsid w:val="008E3C55"/>
    <w:rsid w:val="008E5FAE"/>
    <w:rsid w:val="008E7D52"/>
    <w:rsid w:val="008F6A34"/>
    <w:rsid w:val="008F77D8"/>
    <w:rsid w:val="009001D5"/>
    <w:rsid w:val="009007E5"/>
    <w:rsid w:val="00900AD1"/>
    <w:rsid w:val="0090125D"/>
    <w:rsid w:val="0090484D"/>
    <w:rsid w:val="00911A69"/>
    <w:rsid w:val="00920A54"/>
    <w:rsid w:val="00920B29"/>
    <w:rsid w:val="00923AC2"/>
    <w:rsid w:val="009251C3"/>
    <w:rsid w:val="0093117B"/>
    <w:rsid w:val="00931B4E"/>
    <w:rsid w:val="00932A0A"/>
    <w:rsid w:val="00933CDB"/>
    <w:rsid w:val="00934BE8"/>
    <w:rsid w:val="00941A0B"/>
    <w:rsid w:val="00942145"/>
    <w:rsid w:val="00950B34"/>
    <w:rsid w:val="009539F1"/>
    <w:rsid w:val="0095430D"/>
    <w:rsid w:val="00955035"/>
    <w:rsid w:val="00956569"/>
    <w:rsid w:val="00966882"/>
    <w:rsid w:val="009707A6"/>
    <w:rsid w:val="00981A28"/>
    <w:rsid w:val="009827F5"/>
    <w:rsid w:val="0098491A"/>
    <w:rsid w:val="00985EE7"/>
    <w:rsid w:val="00993236"/>
    <w:rsid w:val="009977DD"/>
    <w:rsid w:val="00997F22"/>
    <w:rsid w:val="009B5BF8"/>
    <w:rsid w:val="009C0A50"/>
    <w:rsid w:val="009C16E8"/>
    <w:rsid w:val="009D6952"/>
    <w:rsid w:val="009E5B2C"/>
    <w:rsid w:val="009E7C0E"/>
    <w:rsid w:val="009F4C0B"/>
    <w:rsid w:val="009F5409"/>
    <w:rsid w:val="00A01CBE"/>
    <w:rsid w:val="00A02D86"/>
    <w:rsid w:val="00A06033"/>
    <w:rsid w:val="00A06E2B"/>
    <w:rsid w:val="00A1244A"/>
    <w:rsid w:val="00A21534"/>
    <w:rsid w:val="00A302A4"/>
    <w:rsid w:val="00A37A31"/>
    <w:rsid w:val="00A51F29"/>
    <w:rsid w:val="00A520E9"/>
    <w:rsid w:val="00A52609"/>
    <w:rsid w:val="00A528FF"/>
    <w:rsid w:val="00A62590"/>
    <w:rsid w:val="00A62B68"/>
    <w:rsid w:val="00A62FED"/>
    <w:rsid w:val="00A67F5C"/>
    <w:rsid w:val="00A7349A"/>
    <w:rsid w:val="00A736C8"/>
    <w:rsid w:val="00A7441B"/>
    <w:rsid w:val="00A7617D"/>
    <w:rsid w:val="00A77F28"/>
    <w:rsid w:val="00A80F49"/>
    <w:rsid w:val="00A91E21"/>
    <w:rsid w:val="00AA34B1"/>
    <w:rsid w:val="00AB1E44"/>
    <w:rsid w:val="00AB32AB"/>
    <w:rsid w:val="00AB60DB"/>
    <w:rsid w:val="00AB64BE"/>
    <w:rsid w:val="00AB7F72"/>
    <w:rsid w:val="00AC5311"/>
    <w:rsid w:val="00AC75A0"/>
    <w:rsid w:val="00AD78F9"/>
    <w:rsid w:val="00AE1DD9"/>
    <w:rsid w:val="00AE577E"/>
    <w:rsid w:val="00AE73CA"/>
    <w:rsid w:val="00AF631C"/>
    <w:rsid w:val="00AF77CA"/>
    <w:rsid w:val="00B00F1F"/>
    <w:rsid w:val="00B1223F"/>
    <w:rsid w:val="00B1254C"/>
    <w:rsid w:val="00B13AC6"/>
    <w:rsid w:val="00B22D74"/>
    <w:rsid w:val="00B25788"/>
    <w:rsid w:val="00B26524"/>
    <w:rsid w:val="00B36EB1"/>
    <w:rsid w:val="00B41E6D"/>
    <w:rsid w:val="00B423AE"/>
    <w:rsid w:val="00B4299D"/>
    <w:rsid w:val="00B439BB"/>
    <w:rsid w:val="00B541B4"/>
    <w:rsid w:val="00B54D6A"/>
    <w:rsid w:val="00B66F19"/>
    <w:rsid w:val="00B746EB"/>
    <w:rsid w:val="00B82DC1"/>
    <w:rsid w:val="00B83BBD"/>
    <w:rsid w:val="00B85BDC"/>
    <w:rsid w:val="00B93991"/>
    <w:rsid w:val="00B9485C"/>
    <w:rsid w:val="00B97D77"/>
    <w:rsid w:val="00BA1731"/>
    <w:rsid w:val="00BA1A52"/>
    <w:rsid w:val="00BA4D14"/>
    <w:rsid w:val="00BB2682"/>
    <w:rsid w:val="00BB6F7B"/>
    <w:rsid w:val="00BC1895"/>
    <w:rsid w:val="00BD2DA5"/>
    <w:rsid w:val="00BD350E"/>
    <w:rsid w:val="00BD418A"/>
    <w:rsid w:val="00BE3FE0"/>
    <w:rsid w:val="00BE48A0"/>
    <w:rsid w:val="00BE6C1D"/>
    <w:rsid w:val="00BF4163"/>
    <w:rsid w:val="00BF525F"/>
    <w:rsid w:val="00C007FF"/>
    <w:rsid w:val="00C0325A"/>
    <w:rsid w:val="00C053F9"/>
    <w:rsid w:val="00C12468"/>
    <w:rsid w:val="00C12D52"/>
    <w:rsid w:val="00C147DC"/>
    <w:rsid w:val="00C20ABA"/>
    <w:rsid w:val="00C40CF7"/>
    <w:rsid w:val="00C47677"/>
    <w:rsid w:val="00C53344"/>
    <w:rsid w:val="00C7269F"/>
    <w:rsid w:val="00C7469F"/>
    <w:rsid w:val="00C80D27"/>
    <w:rsid w:val="00CA03E9"/>
    <w:rsid w:val="00CA0AAB"/>
    <w:rsid w:val="00CA18C3"/>
    <w:rsid w:val="00CA2277"/>
    <w:rsid w:val="00CA2F81"/>
    <w:rsid w:val="00CB1830"/>
    <w:rsid w:val="00CB1870"/>
    <w:rsid w:val="00CB18CA"/>
    <w:rsid w:val="00CB7E8A"/>
    <w:rsid w:val="00CC090F"/>
    <w:rsid w:val="00CC6C79"/>
    <w:rsid w:val="00CE1A22"/>
    <w:rsid w:val="00CE3563"/>
    <w:rsid w:val="00CE4DC8"/>
    <w:rsid w:val="00CF3108"/>
    <w:rsid w:val="00CF5812"/>
    <w:rsid w:val="00D01432"/>
    <w:rsid w:val="00D0740B"/>
    <w:rsid w:val="00D10856"/>
    <w:rsid w:val="00D11B1B"/>
    <w:rsid w:val="00D21B74"/>
    <w:rsid w:val="00D22AD7"/>
    <w:rsid w:val="00D23D1B"/>
    <w:rsid w:val="00D253E5"/>
    <w:rsid w:val="00D30424"/>
    <w:rsid w:val="00D31F3E"/>
    <w:rsid w:val="00D32554"/>
    <w:rsid w:val="00D35F76"/>
    <w:rsid w:val="00D36476"/>
    <w:rsid w:val="00D429EE"/>
    <w:rsid w:val="00D44192"/>
    <w:rsid w:val="00D4475E"/>
    <w:rsid w:val="00D44E96"/>
    <w:rsid w:val="00D5231E"/>
    <w:rsid w:val="00D616EA"/>
    <w:rsid w:val="00D63AF6"/>
    <w:rsid w:val="00D64399"/>
    <w:rsid w:val="00D64657"/>
    <w:rsid w:val="00D75326"/>
    <w:rsid w:val="00D76CB6"/>
    <w:rsid w:val="00D77AF0"/>
    <w:rsid w:val="00D81240"/>
    <w:rsid w:val="00D82790"/>
    <w:rsid w:val="00D84193"/>
    <w:rsid w:val="00D955C6"/>
    <w:rsid w:val="00D96268"/>
    <w:rsid w:val="00DA2014"/>
    <w:rsid w:val="00DB63B1"/>
    <w:rsid w:val="00DB7B2C"/>
    <w:rsid w:val="00DC4344"/>
    <w:rsid w:val="00DC70AD"/>
    <w:rsid w:val="00DD36D6"/>
    <w:rsid w:val="00DE11A0"/>
    <w:rsid w:val="00DE53F0"/>
    <w:rsid w:val="00DF1AFB"/>
    <w:rsid w:val="00DF2CDA"/>
    <w:rsid w:val="00DF3B73"/>
    <w:rsid w:val="00DF3EDE"/>
    <w:rsid w:val="00DF4B37"/>
    <w:rsid w:val="00DF7727"/>
    <w:rsid w:val="00E0159A"/>
    <w:rsid w:val="00E04D1D"/>
    <w:rsid w:val="00E05BF7"/>
    <w:rsid w:val="00E06578"/>
    <w:rsid w:val="00E10F0E"/>
    <w:rsid w:val="00E15DB9"/>
    <w:rsid w:val="00E20613"/>
    <w:rsid w:val="00E21C54"/>
    <w:rsid w:val="00E264E5"/>
    <w:rsid w:val="00E307CF"/>
    <w:rsid w:val="00E318EB"/>
    <w:rsid w:val="00E35E27"/>
    <w:rsid w:val="00E366A8"/>
    <w:rsid w:val="00E37722"/>
    <w:rsid w:val="00E40D85"/>
    <w:rsid w:val="00E460F5"/>
    <w:rsid w:val="00E4662B"/>
    <w:rsid w:val="00E5347A"/>
    <w:rsid w:val="00E54E16"/>
    <w:rsid w:val="00E559F8"/>
    <w:rsid w:val="00E56626"/>
    <w:rsid w:val="00E61F16"/>
    <w:rsid w:val="00E6253E"/>
    <w:rsid w:val="00E63BE5"/>
    <w:rsid w:val="00E72D49"/>
    <w:rsid w:val="00E72FD2"/>
    <w:rsid w:val="00E731FA"/>
    <w:rsid w:val="00E73982"/>
    <w:rsid w:val="00E73ED3"/>
    <w:rsid w:val="00E80832"/>
    <w:rsid w:val="00E83670"/>
    <w:rsid w:val="00E86618"/>
    <w:rsid w:val="00E940AD"/>
    <w:rsid w:val="00EA23AB"/>
    <w:rsid w:val="00EC1B26"/>
    <w:rsid w:val="00EC73DC"/>
    <w:rsid w:val="00EC7DA6"/>
    <w:rsid w:val="00ED13A6"/>
    <w:rsid w:val="00ED2079"/>
    <w:rsid w:val="00ED6DFB"/>
    <w:rsid w:val="00EE03F3"/>
    <w:rsid w:val="00EF1D53"/>
    <w:rsid w:val="00EF2BC0"/>
    <w:rsid w:val="00EF39E0"/>
    <w:rsid w:val="00EF5ACA"/>
    <w:rsid w:val="00F00700"/>
    <w:rsid w:val="00F0374C"/>
    <w:rsid w:val="00F039E6"/>
    <w:rsid w:val="00F05A5C"/>
    <w:rsid w:val="00F14153"/>
    <w:rsid w:val="00F17CB1"/>
    <w:rsid w:val="00F24301"/>
    <w:rsid w:val="00F307ED"/>
    <w:rsid w:val="00F47DD3"/>
    <w:rsid w:val="00F47FE9"/>
    <w:rsid w:val="00F55BB9"/>
    <w:rsid w:val="00F568FB"/>
    <w:rsid w:val="00F601E3"/>
    <w:rsid w:val="00F65473"/>
    <w:rsid w:val="00F67678"/>
    <w:rsid w:val="00F72C3F"/>
    <w:rsid w:val="00F72E34"/>
    <w:rsid w:val="00F758F0"/>
    <w:rsid w:val="00F76142"/>
    <w:rsid w:val="00F82F63"/>
    <w:rsid w:val="00F912B1"/>
    <w:rsid w:val="00F9250B"/>
    <w:rsid w:val="00F94E83"/>
    <w:rsid w:val="00FA1D42"/>
    <w:rsid w:val="00FA2B3F"/>
    <w:rsid w:val="00FA3B9B"/>
    <w:rsid w:val="00FB39AA"/>
    <w:rsid w:val="00FB42B0"/>
    <w:rsid w:val="00FC17B6"/>
    <w:rsid w:val="00FD12DA"/>
    <w:rsid w:val="00FD29B5"/>
    <w:rsid w:val="00FD2F1C"/>
    <w:rsid w:val="00FD5E49"/>
    <w:rsid w:val="00FE203E"/>
    <w:rsid w:val="00FE2F1B"/>
    <w:rsid w:val="00FE73D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4CD7EB"/>
  <w15:docId w15:val="{FC758B4F-3C0F-4BBF-8512-9CA767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E9"/>
  </w:style>
  <w:style w:type="paragraph" w:styleId="Footer">
    <w:name w:val="footer"/>
    <w:basedOn w:val="Normal"/>
    <w:link w:val="FooterChar"/>
    <w:uiPriority w:val="99"/>
    <w:unhideWhenUsed/>
    <w:rsid w:val="00A5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E9"/>
  </w:style>
  <w:style w:type="paragraph" w:styleId="BalloonText">
    <w:name w:val="Balloon Text"/>
    <w:basedOn w:val="Normal"/>
    <w:link w:val="BalloonTextChar"/>
    <w:uiPriority w:val="99"/>
    <w:semiHidden/>
    <w:unhideWhenUsed/>
    <w:rsid w:val="0076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6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9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9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99D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7F27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ماهانه‌ی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7006587587034945"/>
          <c:y val="1.4919263180528962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1418020421865868E-2"/>
          <c:y val="0.1370405793516648"/>
          <c:w val="0.92686748109024775"/>
          <c:h val="0.698847439152073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نمودار!$C$4</c:f>
              <c:strCache>
                <c:ptCount val="1"/>
                <c:pt idx="0">
                  <c:v>آذر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9A31-4EB7-ADD5-D68B1D8B5D6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9A31-4EB7-ADD5-D68B1D8B5D6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9A31-4EB7-ADD5-D68B1D8B5D60}"/>
              </c:ext>
            </c:extLst>
          </c:dPt>
          <c:dLbls>
            <c:dLbl>
              <c:idx val="1"/>
              <c:layout>
                <c:manualLayout>
                  <c:x val="-1.6603721423693141E-3"/>
                  <c:y val="-4.8579863897939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1-4EB7-ADD5-D68B1D8B5D60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1-4EB7-ADD5-D68B1D8B5D60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1-4EB7-ADD5-D68B1D8B5D60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31-4EB7-ADD5-D68B1D8B5D60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31-4EB7-ADD5-D68B1D8B5D60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31-4EB7-ADD5-D68B1D8B5D60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31-4EB7-ADD5-D68B1D8B5D60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A31-4EB7-ADD5-D68B1D8B5D60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31-4EB7-ADD5-D68B1D8B5D60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نمودار!$C$5:$C$8</c:f>
              <c:numCache>
                <c:formatCode>0.0</c:formatCode>
                <c:ptCount val="4"/>
                <c:pt idx="0">
                  <c:v>30.6368726308968</c:v>
                </c:pt>
                <c:pt idx="1">
                  <c:v>36.995061988521996</c:v>
                </c:pt>
                <c:pt idx="2">
                  <c:v>32.8730789805917</c:v>
                </c:pt>
                <c:pt idx="3">
                  <c:v>22.0928063970923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A31-4EB7-ADD5-D68B1D8B5D60}"/>
            </c:ext>
          </c:extLst>
        </c:ser>
        <c:ser>
          <c:idx val="4"/>
          <c:order val="1"/>
          <c:tx>
            <c:strRef>
              <c:f>نمودار!$D$4</c:f>
              <c:strCache>
                <c:ptCount val="1"/>
                <c:pt idx="0">
                  <c:v>آبان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A31-4EB7-ADD5-D68B1D8B5D60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31-4EB7-ADD5-D68B1D8B5D60}"/>
                </c:ext>
              </c:extLst>
            </c:dLbl>
            <c:dLbl>
              <c:idx val="2"/>
              <c:layout>
                <c:manualLayout>
                  <c:x val="1.6603721423692445E-3"/>
                  <c:y val="-2.4057164684402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A31-4EB7-ADD5-D68B1D8B5D60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31-4EB7-ADD5-D68B1D8B5D60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A31-4EB7-ADD5-D68B1D8B5D60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31-4EB7-ADD5-D68B1D8B5D60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A31-4EB7-ADD5-D68B1D8B5D60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31-4EB7-ADD5-D68B1D8B5D60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A31-4EB7-ADD5-D68B1D8B5D60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31-4EB7-ADD5-D68B1D8B5D60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A31-4EB7-ADD5-D68B1D8B5D60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A31-4EB7-ADD5-D68B1D8B5D60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A31-4EB7-ADD5-D68B1D8B5D60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31-4EB7-ADD5-D68B1D8B5D60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A31-4EB7-ADD5-D68B1D8B5D60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31-4EB7-ADD5-D68B1D8B5D60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A31-4EB7-ADD5-D68B1D8B5D60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31-4EB7-ADD5-D68B1D8B5D60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A31-4EB7-ADD5-D68B1D8B5D60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31-4EB7-ADD5-D68B1D8B5D60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A31-4EB7-ADD5-D68B1D8B5D60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A31-4EB7-ADD5-D68B1D8B5D60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A31-4EB7-ADD5-D68B1D8B5D60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نمودار!$B$5:$B$8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نمودار!$D$5:$D$8</c:f>
              <c:numCache>
                <c:formatCode>0.0</c:formatCode>
                <c:ptCount val="4"/>
                <c:pt idx="0">
                  <c:v>8.2788581403486408</c:v>
                </c:pt>
                <c:pt idx="1">
                  <c:v>7.6949236402133367</c:v>
                </c:pt>
                <c:pt idx="2">
                  <c:v>10.467170657853748</c:v>
                </c:pt>
                <c:pt idx="3">
                  <c:v>4.6348375290616586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9A31-4EB7-ADD5-D68B1D8B5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568"/>
        <c:axId val="1"/>
      </c:barChart>
      <c:catAx>
        <c:axId val="16631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>
            <a:softEdge rad="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5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5629417534929347"/>
          <c:y val="0.91894554164336018"/>
          <c:w val="0.29189762895799637"/>
          <c:h val="6.9799348851885323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>
                <a:cs typeface="B Nazanin" panose="00000400000000000000" pitchFamily="2" charset="-78"/>
              </a:rPr>
              <a:t>تورم</a:t>
            </a:r>
            <a:r>
              <a:rPr lang="fa-IR" sz="1600" baseline="0">
                <a:cs typeface="B Nazanin" panose="00000400000000000000" pitchFamily="2" charset="-78"/>
              </a:rPr>
              <a:t> نقطه به نقطه تولیدکننده بخش برق</a:t>
            </a:r>
            <a:endParaRPr lang="en-US" sz="1600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1156831740484447"/>
          <c:y val="2.2346291359249384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نمودار!$C$12</c:f>
              <c:strCache>
                <c:ptCount val="1"/>
                <c:pt idx="0">
                  <c:v>آذر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C18F-4E8B-8C97-328C709BBCE2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8F-4E8B-8C97-328C709BBCE2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8F-4E8B-8C97-328C709BBCE2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8F-4E8B-8C97-328C709BBCE2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8F-4E8B-8C97-328C709BBCE2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8F-4E8B-8C97-328C709BBCE2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F-4E8B-8C97-328C709BBCE2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8F-4E8B-8C97-328C709BBCE2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8F-4E8B-8C97-328C709BBCE2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F-4E8B-8C97-328C709BBCE2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نمودار!$C$13:$C$16</c:f>
              <c:numCache>
                <c:formatCode>0.0</c:formatCode>
                <c:ptCount val="4"/>
                <c:pt idx="0">
                  <c:v>48.595711265596101</c:v>
                </c:pt>
                <c:pt idx="1">
                  <c:v>49.292884365890799</c:v>
                </c:pt>
                <c:pt idx="2">
                  <c:v>50.973192242462602</c:v>
                </c:pt>
                <c:pt idx="3">
                  <c:v>43.335113342026602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18F-4E8B-8C97-328C709BBCE2}"/>
            </c:ext>
          </c:extLst>
        </c:ser>
        <c:ser>
          <c:idx val="4"/>
          <c:order val="1"/>
          <c:tx>
            <c:strRef>
              <c:f>نمودار!$D$12</c:f>
              <c:strCache>
                <c:ptCount val="1"/>
                <c:pt idx="0">
                  <c:v>آبان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8F-4E8B-8C97-328C709BBCE2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8F-4E8B-8C97-328C709BBCE2}"/>
                </c:ext>
              </c:extLst>
            </c:dLbl>
            <c:dLbl>
              <c:idx val="2"/>
              <c:layout>
                <c:manualLayout>
                  <c:x val="-3.6427441105745615E-3"/>
                  <c:y val="-3.4691056966788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18F-4E8B-8C97-328C709BBCE2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8F-4E8B-8C97-328C709BBCE2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18F-4E8B-8C97-328C709BBCE2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18F-4E8B-8C97-328C709BBCE2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18F-4E8B-8C97-328C709BBCE2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8F-4E8B-8C97-328C709BBCE2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8F-4E8B-8C97-328C709BBCE2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8F-4E8B-8C97-328C709BBCE2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8F-4E8B-8C97-328C709BBCE2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18F-4E8B-8C97-328C709BBCE2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18F-4E8B-8C97-328C709BBCE2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18F-4E8B-8C97-328C709BBCE2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18F-4E8B-8C97-328C709BBCE2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18F-4E8B-8C97-328C709BBCE2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8F-4E8B-8C97-328C709BBCE2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8F-4E8B-8C97-328C709BBCE2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8F-4E8B-8C97-328C709BBCE2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8F-4E8B-8C97-328C709BBCE2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8F-4E8B-8C97-328C709BBCE2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8F-4E8B-8C97-328C709BBCE2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8F-4E8B-8C97-328C709BBCE2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نمودار!$B$13:$B$16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نمودار!$D$13:$D$16</c:f>
              <c:numCache>
                <c:formatCode>0.0</c:formatCode>
                <c:ptCount val="4"/>
                <c:pt idx="0">
                  <c:v>13.747145041814528</c:v>
                </c:pt>
                <c:pt idx="1">
                  <c:v>8.9768348747394136</c:v>
                </c:pt>
                <c:pt idx="2">
                  <c:v>13.622106536587525</c:v>
                </c:pt>
                <c:pt idx="3">
                  <c:v>17.398492082674984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C18F-4E8B-8C97-328C709BB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07408"/>
        <c:axId val="1"/>
      </c:barChart>
      <c:catAx>
        <c:axId val="166307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07408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cs typeface="B Nazanin" panose="00000400000000000000" pitchFamily="2" charset="-78"/>
              </a:rPr>
              <a:t>تورم سالانه تولیدکننده بخش برق</a:t>
            </a:r>
            <a:endParaRPr lang="en-US" sz="1600" b="1"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34916066914358324"/>
          <c:y val="1.8567639257294429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نمودار!$C$20</c:f>
              <c:strCache>
                <c:ptCount val="1"/>
                <c:pt idx="0">
                  <c:v>آذر 1403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9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737-4F06-8DA2-77BC79163FCF}"/>
              </c:ext>
            </c:extLst>
          </c:dPt>
          <c:dLbls>
            <c:dLbl>
              <c:idx val="1"/>
              <c:layout>
                <c:manualLayout>
                  <c:x val="-1.6604397995130073E-3"/>
                  <c:y val="-1.5686274509803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7-4F06-8DA2-77BC79163FCF}"/>
                </c:ext>
              </c:extLst>
            </c:dLbl>
            <c:dLbl>
              <c:idx val="2"/>
              <c:layout>
                <c:manualLayout>
                  <c:x val="4.98131939853902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7-4F06-8DA2-77BC79163FCF}"/>
                </c:ext>
              </c:extLst>
            </c:dLbl>
            <c:dLbl>
              <c:idx val="4"/>
              <c:layout>
                <c:manualLayout>
                  <c:x val="0"/>
                  <c:y val="9.9255583126550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7-4F06-8DA2-77BC79163FCF}"/>
                </c:ext>
              </c:extLst>
            </c:dLbl>
            <c:dLbl>
              <c:idx val="5"/>
              <c:layout>
                <c:manualLayout>
                  <c:x val="-1.6604397995130073E-3"/>
                  <c:y val="-3.137254901960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7-4F06-8DA2-77BC79163FCF}"/>
                </c:ext>
              </c:extLst>
            </c:dLbl>
            <c:dLbl>
              <c:idx val="7"/>
              <c:layout>
                <c:manualLayout>
                  <c:x val="-6.64175919805209E-3"/>
                  <c:y val="2.36826524570743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7-4F06-8DA2-77BC79163FCF}"/>
                </c:ext>
              </c:extLst>
            </c:dLbl>
            <c:dLbl>
              <c:idx val="8"/>
              <c:layout>
                <c:manualLayout>
                  <c:x val="1.6604397995130073E-3"/>
                  <c:y val="-4.0784313725490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7-4F06-8DA2-77BC79163FCF}"/>
                </c:ext>
              </c:extLst>
            </c:dLbl>
            <c:dLbl>
              <c:idx val="9"/>
              <c:layout>
                <c:manualLayout>
                  <c:x val="1.1623078596591051E-2"/>
                  <c:y val="1.882365200627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7-4F06-8DA2-77BC79163FCF}"/>
                </c:ext>
              </c:extLst>
            </c:dLbl>
            <c:dLbl>
              <c:idx val="11"/>
              <c:layout>
                <c:manualLayout>
                  <c:x val="-4.9813193985390834E-3"/>
                  <c:y val="1.42095914742451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7-4F06-8DA2-77BC79163FCF}"/>
                </c:ext>
              </c:extLst>
            </c:dLbl>
            <c:dLbl>
              <c:idx val="12"/>
              <c:layout>
                <c:manualLayout>
                  <c:x val="-4.9813193985390218E-3"/>
                  <c:y val="-6.617038875103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7-4F06-8DA2-77BC79163FCF}"/>
                </c:ext>
              </c:extLst>
            </c:dLbl>
            <c:dLbl>
              <c:idx val="13"/>
              <c:layout>
                <c:manualLayout>
                  <c:x val="-4.9813193985390218E-3"/>
                  <c:y val="-8.3377108944863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نمودار!$C$21:$C$24</c:f>
              <c:numCache>
                <c:formatCode>0.0</c:formatCode>
                <c:ptCount val="4"/>
                <c:pt idx="0">
                  <c:v>14.639175005325001</c:v>
                </c:pt>
                <c:pt idx="1">
                  <c:v>11.829447348767999</c:v>
                </c:pt>
                <c:pt idx="2">
                  <c:v>13.3507821630952</c:v>
                </c:pt>
                <c:pt idx="3">
                  <c:v>19.2314557931143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37-4F06-8DA2-77BC79163FCF}"/>
            </c:ext>
          </c:extLst>
        </c:ser>
        <c:ser>
          <c:idx val="4"/>
          <c:order val="1"/>
          <c:tx>
            <c:strRef>
              <c:f>نمودار!$D$20</c:f>
              <c:strCache>
                <c:ptCount val="1"/>
                <c:pt idx="0">
                  <c:v>آبان 1403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dLbl>
              <c:idx val="0"/>
              <c:layout>
                <c:manualLayout>
                  <c:x val="4.9813193985390218E-3"/>
                  <c:y val="-1.53437481060870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7-4F06-8DA2-77BC79163FCF}"/>
                </c:ext>
              </c:extLst>
            </c:dLbl>
            <c:dLbl>
              <c:idx val="1"/>
              <c:layout>
                <c:manualLayout>
                  <c:x val="3.3208795990260147E-3"/>
                  <c:y val="-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7-4F06-8DA2-77BC79163FCF}"/>
                </c:ext>
              </c:extLst>
            </c:dLbl>
            <c:dLbl>
              <c:idx val="2"/>
              <c:layout>
                <c:manualLayout>
                  <c:x val="-2.1393803052548979E-3"/>
                  <c:y val="-1.92825048235194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7-4F06-8DA2-77BC79163FCF}"/>
                </c:ext>
              </c:extLst>
            </c:dLbl>
            <c:dLbl>
              <c:idx val="3"/>
              <c:layout>
                <c:manualLayout>
                  <c:x val="3.3208795990259843E-3"/>
                  <c:y val="-9.92555831265508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7-4F06-8DA2-77BC79163FCF}"/>
                </c:ext>
              </c:extLst>
            </c:dLbl>
            <c:dLbl>
              <c:idx val="4"/>
              <c:layout>
                <c:manualLayout>
                  <c:x val="1.660439799512977E-3"/>
                  <c:y val="-4.9733570159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7-4F06-8DA2-77BC79163FCF}"/>
                </c:ext>
              </c:extLst>
            </c:dLbl>
            <c:dLbl>
              <c:idx val="5"/>
              <c:layout>
                <c:manualLayout>
                  <c:x val="4.9813193985389914E-3"/>
                  <c:y val="1.620002214363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7-4F06-8DA2-77BC79163FCF}"/>
                </c:ext>
              </c:extLst>
            </c:dLbl>
            <c:dLbl>
              <c:idx val="6"/>
              <c:layout>
                <c:manualLayout>
                  <c:x val="1.6604397995130073E-3"/>
                  <c:y val="-4.0260509177027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7-4F06-8DA2-77BC79163FCF}"/>
                </c:ext>
              </c:extLst>
            </c:dLbl>
            <c:dLbl>
              <c:idx val="7"/>
              <c:layout>
                <c:manualLayout>
                  <c:x val="4.9813193985390218E-3"/>
                  <c:y val="3.30851943755169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7-4F06-8DA2-77BC79163FCF}"/>
                </c:ext>
              </c:extLst>
            </c:dLbl>
            <c:dLbl>
              <c:idx val="8"/>
              <c:layout>
                <c:manualLayout>
                  <c:x val="4.98131939853896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737-4F06-8DA2-77BC79163FCF}"/>
                </c:ext>
              </c:extLst>
            </c:dLbl>
            <c:dLbl>
              <c:idx val="9"/>
              <c:layout>
                <c:manualLayout>
                  <c:x val="4.9813193985390218E-3"/>
                  <c:y val="6.2744638309789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7-4F06-8DA2-77BC79163FCF}"/>
                </c:ext>
              </c:extLst>
            </c:dLbl>
            <c:dLbl>
              <c:idx val="10"/>
              <c:layout>
                <c:manualLayout>
                  <c:x val="4.9813193985390218E-3"/>
                  <c:y val="-7.1083201633543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7-4F06-8DA2-77BC79163FCF}"/>
                </c:ext>
              </c:extLst>
            </c:dLbl>
            <c:dLbl>
              <c:idx val="11"/>
              <c:layout>
                <c:manualLayout>
                  <c:x val="4.9813193985390218E-3"/>
                  <c:y val="-3.86090637426983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7-4F06-8DA2-77BC79163FCF}"/>
                </c:ext>
              </c:extLst>
            </c:dLbl>
            <c:dLbl>
              <c:idx val="12"/>
              <c:layout>
                <c:manualLayout>
                  <c:x val="3.3208795990260147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7-4F06-8DA2-77BC79163FCF}"/>
                </c:ext>
              </c:extLst>
            </c:dLbl>
            <c:dLbl>
              <c:idx val="13"/>
              <c:layout>
                <c:manualLayout>
                  <c:x val="6.6417591980520293E-3"/>
                  <c:y val="6.27450980392156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7-4F06-8DA2-77BC79163FCF}"/>
                </c:ext>
              </c:extLst>
            </c:dLbl>
            <c:dLbl>
              <c:idx val="14"/>
              <c:layout>
                <c:manualLayout>
                  <c:x val="4.9813193985389003E-3"/>
                  <c:y val="-7.57844878626406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7-4F06-8DA2-77BC79163FCF}"/>
                </c:ext>
              </c:extLst>
            </c:dLbl>
            <c:dLbl>
              <c:idx val="15"/>
              <c:layout>
                <c:manualLayout>
                  <c:x val="0"/>
                  <c:y val="-5.2101835405565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7-4F06-8DA2-77BC79163FCF}"/>
                </c:ext>
              </c:extLst>
            </c:dLbl>
            <c:dLbl>
              <c:idx val="16"/>
              <c:layout>
                <c:manualLayout>
                  <c:x val="6.6417591980519079E-3"/>
                  <c:y val="-2.823529411764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7-4F06-8DA2-77BC79163FCF}"/>
                </c:ext>
              </c:extLst>
            </c:dLbl>
            <c:dLbl>
              <c:idx val="17"/>
              <c:layout>
                <c:manualLayout>
                  <c:x val="0"/>
                  <c:y val="-6.8679692125518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7-4F06-8DA2-77BC79163FCF}"/>
                </c:ext>
              </c:extLst>
            </c:dLbl>
            <c:dLbl>
              <c:idx val="18"/>
              <c:layout>
                <c:manualLayout>
                  <c:x val="6.64175919805190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7-4F06-8DA2-77BC79163FCF}"/>
                </c:ext>
              </c:extLst>
            </c:dLbl>
            <c:dLbl>
              <c:idx val="19"/>
              <c:layout>
                <c:manualLayout>
                  <c:x val="6.6417591980520293E-3"/>
                  <c:y val="-7.57844878626407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7-4F06-8DA2-77BC79163FCF}"/>
                </c:ext>
              </c:extLst>
            </c:dLbl>
            <c:dLbl>
              <c:idx val="20"/>
              <c:layout>
                <c:manualLayout>
                  <c:x val="3.3208795990260147E-3"/>
                  <c:y val="-5.9206631142687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7-4F06-8DA2-77BC79163FCF}"/>
                </c:ext>
              </c:extLst>
            </c:dLbl>
            <c:dLbl>
              <c:idx val="21"/>
              <c:layout>
                <c:manualLayout>
                  <c:x val="6.6417591980519079E-3"/>
                  <c:y val="-4.49970396684428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37-4F06-8DA2-77BC79163FCF}"/>
                </c:ext>
              </c:extLst>
            </c:dLbl>
            <c:dLbl>
              <c:idx val="22"/>
              <c:layout>
                <c:manualLayout>
                  <c:x val="8.3021989975650377E-3"/>
                  <c:y val="-1.254889609387062E-2"/>
                </c:manualLayout>
              </c:layout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IPT.Nazanin" panose="00000400000000000000" pitchFamily="2" charset="2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737-4F06-8DA2-77BC79163FCF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IPT.Nazanin" panose="00000400000000000000" pitchFamily="2" charset="2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نمودار!$B$21:$B$24</c:f>
              <c:strCache>
                <c:ptCount val="4"/>
                <c:pt idx="0">
                  <c:v>کل بخش برق</c:v>
                </c:pt>
                <c:pt idx="1">
                  <c:v>اوج بار</c:v>
                </c:pt>
                <c:pt idx="2">
                  <c:v>میان بار</c:v>
                </c:pt>
                <c:pt idx="3">
                  <c:v>کم بار</c:v>
                </c:pt>
              </c:strCache>
            </c:strRef>
          </c:cat>
          <c:val>
            <c:numRef>
              <c:f>نمودار!$D$21:$D$24</c:f>
              <c:numCache>
                <c:formatCode>0.0</c:formatCode>
                <c:ptCount val="4"/>
                <c:pt idx="0">
                  <c:v>12.771089540606699</c:v>
                </c:pt>
                <c:pt idx="1">
                  <c:v>10.100074535383213</c:v>
                </c:pt>
                <c:pt idx="2">
                  <c:v>11.177525943472398</c:v>
                </c:pt>
                <c:pt idx="3">
                  <c:v>17.875986649169366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737-4F06-8DA2-77BC79163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11152"/>
        <c:axId val="1"/>
      </c:barChart>
      <c:catAx>
        <c:axId val="16631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accent3">
                <a:lumMod val="40000"/>
                <a:lumOff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IPT.Nazanin" panose="00000400000000000000" pitchFamily="2" charset="2"/>
                <a:ea typeface="+mn-ea"/>
                <a:cs typeface="+mn-cs"/>
              </a:defRPr>
            </a:pPr>
            <a:endParaRPr lang="en-US"/>
          </a:p>
        </c:txPr>
        <c:crossAx val="166311152"/>
        <c:crosses val="autoZero"/>
        <c:crossBetween val="between"/>
        <c:majorUnit val="5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IPT Nazanin" panose="00000400000000000000" pitchFamily="2" charset="2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0.01178</cdr:x>
      <cdr:y>0.03206</cdr:y>
    </cdr:from>
    <cdr:to>
      <cdr:x>0.07818</cdr:x>
      <cdr:y>0.11219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89" y="152399"/>
          <a:ext cx="590423" cy="380957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0.01428</cdr:x>
      <cdr:y>0.03504</cdr:y>
    </cdr:from>
    <cdr:to>
      <cdr:x>0.08069</cdr:x>
      <cdr:y>0.11589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6973" y="165101"/>
          <a:ext cx="590511" cy="38094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7602-F9FA-4DE0-BF4D-EE51E285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5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2025-01-20T06:25:00Z</cp:lastPrinted>
  <dcterms:created xsi:type="dcterms:W3CDTF">2022-08-06T07:53:00Z</dcterms:created>
  <dcterms:modified xsi:type="dcterms:W3CDTF">2025-01-20T06:51:00Z</dcterms:modified>
</cp:coreProperties>
</file>