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F620" w14:textId="77777777" w:rsidR="00B824B5" w:rsidRDefault="00507847" w:rsidP="00507847">
      <w:pPr>
        <w:bidi/>
        <w:spacing w:after="100" w:afterAutospacing="1" w:line="240" w:lineRule="auto"/>
        <w:ind w:left="-142" w:firstLine="142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ascii="yekan" w:hAnsi="yekan" w:cs="Arial"/>
          <w:caps/>
          <w:noProof/>
          <w:color w:val="FFFFFF"/>
          <w:sz w:val="36"/>
          <w:szCs w:val="36"/>
        </w:rPr>
        <w:drawing>
          <wp:inline distT="0" distB="0" distL="0" distR="0" wp14:anchorId="7CAFC43D" wp14:editId="7E085164">
            <wp:extent cx="819150" cy="504825"/>
            <wp:effectExtent l="0" t="0" r="0" b="9525"/>
            <wp:docPr id="1" name="Picture 1" descr="http://homepage.sci.net/_catalogs/masterpage/Pagsa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sci.net/_catalogs/masterpage/Pagsa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EE69" w14:textId="76F785DD" w:rsidR="0076146F" w:rsidRPr="004A3022" w:rsidRDefault="004A3022" w:rsidP="0002178B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شاخص</w:t>
      </w:r>
      <w:r w:rsidR="0076146F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و متوسط قیمت 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نهاده</w:t>
      </w:r>
      <w:r w:rsidR="00A85DCE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های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ساختمانی </w:t>
      </w:r>
      <w:r w:rsidR="0076146F"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شهر تهران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فصل </w:t>
      </w:r>
      <w:r w:rsidR="00FA2F7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بهار</w:t>
      </w:r>
      <w:r w:rsidR="0008251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140</w:t>
      </w:r>
      <w:r w:rsidR="00FA2F7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4</w:t>
      </w:r>
    </w:p>
    <w:p w14:paraId="1B0A023F" w14:textId="77777777" w:rsidR="006F443F" w:rsidRPr="004A3022" w:rsidRDefault="006F443F" w:rsidP="006F443F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(</w:t>
      </w:r>
      <w:r w:rsidRPr="004A3022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بر مبنای سال پایه 1390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)</w:t>
      </w:r>
    </w:p>
    <w:p w14:paraId="6A04E507" w14:textId="77777777" w:rsidR="009F42EF" w:rsidRPr="0053295D" w:rsidRDefault="009F42EF" w:rsidP="009F42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295D">
        <w:rPr>
          <w:rFonts w:cs="B Nazanin" w:hint="cs"/>
          <w:b/>
          <w:bCs/>
          <w:sz w:val="24"/>
          <w:szCs w:val="24"/>
          <w:rtl/>
          <w:lang w:bidi="fa-IR"/>
        </w:rPr>
        <w:t>شاخص کل</w:t>
      </w:r>
    </w:p>
    <w:p w14:paraId="58D33BF2" w14:textId="00B10129" w:rsidR="009F42EF" w:rsidRPr="00A62D05" w:rsidRDefault="009F42EF" w:rsidP="0002178B">
      <w:pPr>
        <w:bidi/>
        <w:spacing w:line="240" w:lineRule="auto"/>
        <w:jc w:val="both"/>
        <w:rPr>
          <w:rFonts w:cs="Cambria"/>
          <w:sz w:val="24"/>
          <w:szCs w:val="24"/>
          <w:lang w:bidi="fa-IR"/>
        </w:rPr>
      </w:pPr>
      <w:r w:rsidRPr="0053295D"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FA2F7B">
        <w:rPr>
          <w:rFonts w:cs="B Nazanin" w:hint="cs"/>
          <w:sz w:val="24"/>
          <w:szCs w:val="24"/>
          <w:rtl/>
          <w:lang w:bidi="fa-IR"/>
        </w:rPr>
        <w:t>بهار</w:t>
      </w:r>
      <w:r w:rsidRPr="0053295D">
        <w:rPr>
          <w:rFonts w:cs="B Nazanin" w:hint="cs"/>
          <w:sz w:val="24"/>
          <w:szCs w:val="24"/>
          <w:rtl/>
          <w:lang w:bidi="fa-IR"/>
        </w:rPr>
        <w:t>140</w:t>
      </w:r>
      <w:r w:rsidR="00FA2F7B">
        <w:rPr>
          <w:rFonts w:cs="B Nazanin" w:hint="cs"/>
          <w:sz w:val="24"/>
          <w:szCs w:val="24"/>
          <w:rtl/>
          <w:lang w:bidi="fa-IR"/>
        </w:rPr>
        <w:t>4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شاخص قيمت نهاده‌هاي ساخت</w:t>
      </w:r>
      <w:r>
        <w:rPr>
          <w:rFonts w:cs="B Nazanin" w:hint="cs"/>
          <w:sz w:val="24"/>
          <w:szCs w:val="24"/>
          <w:rtl/>
          <w:lang w:bidi="fa-IR"/>
        </w:rPr>
        <w:t xml:space="preserve">مان‌هاي مسكوني شهر تهران </w:t>
      </w:r>
      <w:r w:rsidR="00FA2F7B">
        <w:rPr>
          <w:rFonts w:cs="B Nazanin" w:hint="cs"/>
          <w:sz w:val="24"/>
          <w:szCs w:val="24"/>
          <w:rtl/>
          <w:lang w:bidi="fa-IR"/>
        </w:rPr>
        <w:t>3963.7</w:t>
      </w:r>
      <w:r w:rsidR="0002178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می‌باشد که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نسبت به </w:t>
      </w:r>
      <w:r>
        <w:rPr>
          <w:rFonts w:cs="B Nazanin" w:hint="cs"/>
          <w:sz w:val="24"/>
          <w:szCs w:val="24"/>
          <w:rtl/>
          <w:lang w:bidi="fa-IR"/>
        </w:rPr>
        <w:t xml:space="preserve">فصل قبل </w:t>
      </w:r>
      <w:r w:rsidR="00FA2F7B">
        <w:rPr>
          <w:rFonts w:cs="B Nazanin" w:hint="cs"/>
          <w:sz w:val="24"/>
          <w:szCs w:val="24"/>
          <w:rtl/>
          <w:lang w:bidi="fa-IR"/>
        </w:rPr>
        <w:t>22.3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درصد، نسبت به فصل مشابه سال قبل </w:t>
      </w:r>
      <w:r w:rsidR="00FA2F7B">
        <w:rPr>
          <w:rFonts w:cs="B Nazanin" w:hint="cs"/>
          <w:sz w:val="24"/>
          <w:szCs w:val="24"/>
          <w:rtl/>
          <w:lang w:bidi="fa-IR"/>
        </w:rPr>
        <w:t>49.7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و در چهار فصل منتهی به فصل جاری نسبت به دوره‌ی مشابه سال قبل </w:t>
      </w:r>
      <w:r w:rsidR="00FA2F7B">
        <w:rPr>
          <w:rFonts w:cs="B Nazanin" w:hint="cs"/>
          <w:sz w:val="24"/>
          <w:szCs w:val="24"/>
          <w:rtl/>
          <w:lang w:bidi="fa-IR"/>
        </w:rPr>
        <w:t>37.2</w:t>
      </w:r>
      <w:r>
        <w:rPr>
          <w:rFonts w:cs="B Nazanin" w:hint="cs"/>
          <w:sz w:val="24"/>
          <w:szCs w:val="24"/>
          <w:rtl/>
          <w:lang w:bidi="fa-IR"/>
        </w:rPr>
        <w:t xml:space="preserve"> درصد افزایش داشته است.</w:t>
      </w:r>
    </w:p>
    <w:p w14:paraId="3AAF9D2A" w14:textId="77777777" w:rsidR="009F42EF" w:rsidRDefault="0002178B" w:rsidP="009F42EF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</w:rPr>
        <w:t xml:space="preserve"> تورم فصلی </w:t>
      </w:r>
    </w:p>
    <w:p w14:paraId="7E2D1D76" w14:textId="5BAAF379" w:rsidR="009F42EF" w:rsidRPr="00E82B14" w:rsidRDefault="009F42EF" w:rsidP="0002178B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FA2F7B">
        <w:rPr>
          <w:rFonts w:cs="B Nazanin" w:hint="cs"/>
          <w:sz w:val="24"/>
          <w:szCs w:val="24"/>
          <w:rtl/>
          <w:lang w:bidi="fa-IR"/>
        </w:rPr>
        <w:t>بهار 1404</w:t>
      </w:r>
      <w:r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قبل(تورم فصلی)</w:t>
      </w:r>
      <w:r w:rsidR="00F519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2F7B">
        <w:rPr>
          <w:rFonts w:cs="B Nazanin" w:hint="cs"/>
          <w:sz w:val="24"/>
          <w:szCs w:val="24"/>
          <w:rtl/>
          <w:lang w:bidi="fa-IR"/>
        </w:rPr>
        <w:t>22.3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>می‌باشد،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FA2F7B">
        <w:rPr>
          <w:rFonts w:cs="B Nazanin" w:hint="cs"/>
          <w:sz w:val="24"/>
          <w:szCs w:val="24"/>
          <w:rtl/>
          <w:lang w:bidi="fa-IR"/>
        </w:rPr>
        <w:t>11.7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FA2F7B">
        <w:rPr>
          <w:rFonts w:cs="B Nazanin" w:hint="cs"/>
          <w:sz w:val="24"/>
          <w:szCs w:val="24"/>
          <w:rtl/>
          <w:lang w:bidi="fa-IR"/>
        </w:rPr>
        <w:t>10.6</w:t>
      </w:r>
      <w:r w:rsidR="003033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02178B">
        <w:rPr>
          <w:rFonts w:cs="B Nazanin" w:hint="cs"/>
          <w:sz w:val="24"/>
          <w:szCs w:val="24"/>
          <w:rtl/>
          <w:lang w:bidi="fa-IR"/>
        </w:rPr>
        <w:t>افزایش</w:t>
      </w:r>
      <w:r>
        <w:rPr>
          <w:rFonts w:cs="B Nazanin" w:hint="cs"/>
          <w:sz w:val="24"/>
          <w:szCs w:val="24"/>
          <w:rtl/>
          <w:lang w:bidi="fa-IR"/>
        </w:rPr>
        <w:t xml:space="preserve"> داشته است</w:t>
      </w:r>
      <w:r w:rsidRPr="00E95798">
        <w:rPr>
          <w:rFonts w:cs="B Nazanin" w:hint="cs"/>
          <w:rtl/>
          <w:lang w:bidi="fa-IR"/>
        </w:rPr>
        <w:t>.</w:t>
      </w:r>
    </w:p>
    <w:p w14:paraId="23D02377" w14:textId="54CE126A" w:rsidR="0033325C" w:rsidRDefault="009F42EF" w:rsidP="0033325C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40629">
        <w:rPr>
          <w:rFonts w:cs="B Nazanin" w:hint="cs"/>
          <w:sz w:val="24"/>
          <w:szCs w:val="24"/>
          <w:rtl/>
          <w:lang w:bidi="fa-IR"/>
        </w:rPr>
        <w:t>این فصل</w:t>
      </w:r>
      <w:r w:rsidR="002761E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 بين گروه‌های اجرايي، بيشترين </w:t>
      </w:r>
      <w:r>
        <w:rPr>
          <w:rFonts w:cs="B Nazanin" w:hint="cs"/>
          <w:sz w:val="24"/>
          <w:szCs w:val="24"/>
          <w:rtl/>
          <w:lang w:bidi="fa-IR"/>
        </w:rPr>
        <w:t>تورم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فصلی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B5443D">
        <w:rPr>
          <w:rFonts w:cs="B Nazanin" w:hint="cs"/>
          <w:sz w:val="24"/>
          <w:szCs w:val="24"/>
          <w:rtl/>
          <w:lang w:bidi="fa-IR"/>
        </w:rPr>
        <w:t xml:space="preserve">38.1 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مربوط به گروه اجرايي 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B5443D">
        <w:rPr>
          <w:rFonts w:cs="B Nazanin" w:hint="cs"/>
          <w:sz w:val="24"/>
          <w:szCs w:val="24"/>
          <w:rtl/>
          <w:lang w:bidi="fa-IR"/>
        </w:rPr>
        <w:t>سیمان، بتن، شن و ماسه</w:t>
      </w:r>
      <w:r w:rsidRPr="0053295D">
        <w:rPr>
          <w:rFonts w:cs="B Nazanin" w:hint="cs"/>
          <w:sz w:val="24"/>
          <w:szCs w:val="24"/>
          <w:rtl/>
          <w:lang w:bidi="fa-IR"/>
        </w:rPr>
        <w:t>»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40629">
        <w:rPr>
          <w:rFonts w:cs="B Nazanin"/>
          <w:sz w:val="24"/>
          <w:szCs w:val="24"/>
          <w:rtl/>
          <w:lang w:bidi="fa-IR"/>
        </w:rPr>
        <w:softHyphen/>
      </w:r>
      <w:r w:rsidR="00D40629">
        <w:rPr>
          <w:rFonts w:cs="B Nazanin" w:hint="cs"/>
          <w:sz w:val="24"/>
          <w:szCs w:val="24"/>
          <w:rtl/>
          <w:lang w:bidi="fa-IR"/>
        </w:rPr>
        <w:t>باشد</w:t>
      </w:r>
      <w:r w:rsidR="0020794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3325C">
        <w:rPr>
          <w:rFonts w:cs="B Nazanin" w:hint="cs"/>
          <w:sz w:val="24"/>
          <w:szCs w:val="24"/>
          <w:rtl/>
          <w:lang w:bidi="fa-IR"/>
        </w:rPr>
        <w:t xml:space="preserve">و کمترین تورم فصلی با </w:t>
      </w:r>
      <w:r w:rsidR="00B5443D">
        <w:rPr>
          <w:rFonts w:cs="B Nazanin" w:hint="cs"/>
          <w:sz w:val="24"/>
          <w:szCs w:val="24"/>
          <w:rtl/>
          <w:lang w:bidi="fa-IR"/>
        </w:rPr>
        <w:t>3.0</w:t>
      </w:r>
      <w:r w:rsidR="0033325C">
        <w:rPr>
          <w:rFonts w:cs="B Nazanin" w:hint="cs"/>
          <w:sz w:val="24"/>
          <w:szCs w:val="24"/>
          <w:rtl/>
          <w:lang w:bidi="fa-IR"/>
        </w:rPr>
        <w:t xml:space="preserve"> درصد مربوط به </w:t>
      </w:r>
      <w:r w:rsidR="0033325C"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="0033325C"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B5443D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 و نرده</w:t>
      </w:r>
      <w:r w:rsidR="0033325C" w:rsidRPr="0053295D">
        <w:rPr>
          <w:rFonts w:cs="B Nazanin" w:hint="cs"/>
          <w:sz w:val="24"/>
          <w:szCs w:val="24"/>
          <w:rtl/>
          <w:lang w:bidi="fa-IR"/>
        </w:rPr>
        <w:t xml:space="preserve"> » </w:t>
      </w:r>
      <w:r w:rsidR="0033325C">
        <w:rPr>
          <w:rFonts w:cs="B Nazanin" w:hint="cs"/>
          <w:sz w:val="24"/>
          <w:szCs w:val="24"/>
          <w:rtl/>
          <w:lang w:bidi="fa-IR"/>
        </w:rPr>
        <w:t>می</w:t>
      </w:r>
      <w:r w:rsidR="0033325C">
        <w:rPr>
          <w:rFonts w:cs="B Nazanin"/>
          <w:sz w:val="24"/>
          <w:szCs w:val="24"/>
          <w:rtl/>
          <w:lang w:bidi="fa-IR"/>
        </w:rPr>
        <w:softHyphen/>
      </w:r>
      <w:r w:rsidR="0033325C">
        <w:rPr>
          <w:rFonts w:cs="B Nazanin" w:hint="cs"/>
          <w:sz w:val="24"/>
          <w:szCs w:val="24"/>
          <w:rtl/>
          <w:lang w:bidi="fa-IR"/>
        </w:rPr>
        <w:t>باشد.</w:t>
      </w:r>
    </w:p>
    <w:p w14:paraId="02ED5FC8" w14:textId="77777777" w:rsidR="009F42EF" w:rsidRPr="0053295D" w:rsidRDefault="008D5C46" w:rsidP="0033325C">
      <w:pPr>
        <w:tabs>
          <w:tab w:val="right" w:pos="10539"/>
          <w:tab w:val="right" w:pos="10629"/>
        </w:tabs>
        <w:bidi/>
        <w:spacing w:before="240" w:after="0" w:line="240" w:lineRule="auto"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نقطه به نقطه </w:t>
      </w:r>
    </w:p>
    <w:p w14:paraId="67801D12" w14:textId="3EC6B9D6" w:rsidR="009F42EF" w:rsidRPr="0053295D" w:rsidRDefault="00C83406" w:rsidP="0085041B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9E7B4B">
        <w:rPr>
          <w:rFonts w:cs="B Nazanin" w:hint="cs"/>
          <w:sz w:val="24"/>
          <w:szCs w:val="24"/>
          <w:rtl/>
          <w:lang w:bidi="fa-IR"/>
        </w:rPr>
        <w:t xml:space="preserve">فصل بهار 1404 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درصد تغییرات شاخص قیمت نهاده‌های ساختمان‌های مسکونی شهر تهران نسبت به فصل مشابه سال قبل(تورم نقطه به نقطه) </w:t>
      </w:r>
      <w:r w:rsidR="009E7B4B">
        <w:rPr>
          <w:rFonts w:cs="B Nazanin" w:hint="cs"/>
          <w:sz w:val="24"/>
          <w:szCs w:val="24"/>
          <w:rtl/>
          <w:lang w:bidi="fa-IR"/>
        </w:rPr>
        <w:t>49.7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9F42EF">
        <w:rPr>
          <w:rFonts w:cs="B Nazanin" w:hint="cs"/>
          <w:sz w:val="24"/>
          <w:szCs w:val="24"/>
          <w:rtl/>
          <w:lang w:bidi="fa-IR"/>
        </w:rPr>
        <w:t>می‌باشد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9E7B4B">
        <w:rPr>
          <w:rFonts w:cs="B Nazanin" w:hint="cs"/>
          <w:sz w:val="24"/>
          <w:szCs w:val="24"/>
          <w:rtl/>
          <w:lang w:bidi="fa-IR"/>
        </w:rPr>
        <w:t xml:space="preserve">37.9 </w:t>
      </w:r>
      <w:r w:rsidR="009F42EF">
        <w:rPr>
          <w:rFonts w:cs="B Nazanin" w:hint="cs"/>
          <w:sz w:val="24"/>
          <w:szCs w:val="24"/>
          <w:rtl/>
          <w:lang w:bidi="fa-IR"/>
        </w:rPr>
        <w:t>درصد)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7B4B">
        <w:rPr>
          <w:rFonts w:cs="B Nazanin" w:hint="cs"/>
          <w:sz w:val="24"/>
          <w:szCs w:val="24"/>
          <w:rtl/>
          <w:lang w:bidi="fa-IR"/>
        </w:rPr>
        <w:t>11.8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8D5C46">
        <w:rPr>
          <w:rFonts w:cs="B Nazanin" w:hint="cs"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داشته است. </w:t>
      </w:r>
    </w:p>
    <w:p w14:paraId="38E83C32" w14:textId="28B11990" w:rsidR="009F42EF" w:rsidRDefault="009F42EF" w:rsidP="009801B1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فصل در بین گروه‌های اجرایی، </w:t>
      </w:r>
      <w:r>
        <w:rPr>
          <w:rFonts w:cs="B Nazanin" w:hint="cs"/>
          <w:sz w:val="24"/>
          <w:szCs w:val="24"/>
          <w:rtl/>
          <w:lang w:bidi="fa-IR"/>
        </w:rPr>
        <w:t xml:space="preserve">بیشترین تورم نقطه به نقطه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576E42">
        <w:rPr>
          <w:rFonts w:cs="B Nazanin" w:hint="cs"/>
          <w:sz w:val="24"/>
          <w:szCs w:val="24"/>
          <w:rtl/>
          <w:lang w:bidi="fa-IR"/>
        </w:rPr>
        <w:t>73.7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>درصد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اجرایی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D22E1D">
        <w:rPr>
          <w:rFonts w:cs="B Nazanin" w:hint="cs"/>
          <w:sz w:val="24"/>
          <w:szCs w:val="24"/>
          <w:rtl/>
          <w:lang w:bidi="fa-IR"/>
        </w:rPr>
        <w:t>گچ و گچکاری</w:t>
      </w:r>
      <w:r>
        <w:rPr>
          <w:rFonts w:cs="B Nazanin" w:hint="cs"/>
          <w:sz w:val="24"/>
          <w:szCs w:val="24"/>
          <w:rtl/>
          <w:lang w:bidi="fa-IR"/>
        </w:rPr>
        <w:t xml:space="preserve">» و کمترین تورم نقطه به نقطه با </w:t>
      </w:r>
      <w:r w:rsidR="00576E42">
        <w:rPr>
          <w:rFonts w:cs="B Nazanin" w:hint="cs"/>
          <w:sz w:val="24"/>
          <w:szCs w:val="24"/>
          <w:rtl/>
          <w:lang w:bidi="fa-IR"/>
        </w:rPr>
        <w:t xml:space="preserve">23.5 </w:t>
      </w:r>
      <w:r>
        <w:rPr>
          <w:rFonts w:cs="B Nazanin" w:hint="cs"/>
          <w:sz w:val="24"/>
          <w:szCs w:val="24"/>
          <w:rtl/>
          <w:lang w:bidi="fa-IR"/>
        </w:rPr>
        <w:t xml:space="preserve">درصد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شیشه</w:t>
      </w:r>
      <w:r w:rsidR="006664A9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14:paraId="405A0FEC" w14:textId="77777777" w:rsidR="009F42EF" w:rsidRPr="001426B9" w:rsidRDefault="009F42EF" w:rsidP="009F42EF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12"/>
          <w:szCs w:val="12"/>
          <w:rtl/>
          <w:lang w:bidi="fa-IR"/>
        </w:rPr>
      </w:pPr>
    </w:p>
    <w:p w14:paraId="5A21AEB1" w14:textId="77777777" w:rsidR="009F42EF" w:rsidRPr="006E316F" w:rsidRDefault="00C2603C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="009F42EF" w:rsidRPr="006E316F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سالانه </w:t>
      </w:r>
    </w:p>
    <w:p w14:paraId="5937B3F6" w14:textId="21F6C527" w:rsidR="009F42EF" w:rsidRPr="004365B8" w:rsidRDefault="009F42EF" w:rsidP="00C2603C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83406">
        <w:rPr>
          <w:rFonts w:cs="B Nazanin" w:hint="cs"/>
          <w:sz w:val="24"/>
          <w:szCs w:val="24"/>
          <w:rtl/>
          <w:lang w:bidi="fa-IR"/>
        </w:rPr>
        <w:t>فصل</w:t>
      </w:r>
      <w:r w:rsidR="002313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4D92">
        <w:rPr>
          <w:rFonts w:cs="B Nazanin" w:hint="cs"/>
          <w:sz w:val="24"/>
          <w:szCs w:val="24"/>
          <w:rtl/>
          <w:lang w:bidi="fa-IR"/>
        </w:rPr>
        <w:t xml:space="preserve">بهار 1404 </w:t>
      </w:r>
      <w:r w:rsidR="00C8340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تغییرات شاخص قیمت نهاده‌های ساختمان‌های مسکونی شهر تهران در چهار فصل منتهی به فصل جاری نسبت به دوره مشابه سال قبل(تورم سالانه) </w:t>
      </w:r>
      <w:r w:rsidR="00884D92">
        <w:rPr>
          <w:rFonts w:cs="B Nazanin" w:hint="cs"/>
          <w:sz w:val="24"/>
          <w:szCs w:val="24"/>
          <w:rtl/>
          <w:lang w:bidi="fa-IR"/>
        </w:rPr>
        <w:t xml:space="preserve">37.2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بوده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كه </w:t>
      </w:r>
      <w:r>
        <w:rPr>
          <w:rFonts w:cs="B Nazanin" w:hint="cs"/>
          <w:sz w:val="24"/>
          <w:szCs w:val="24"/>
          <w:rtl/>
          <w:lang w:bidi="fa-IR"/>
        </w:rPr>
        <w:t>در مقایسه با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همين اطلاع در فصل قبل (</w:t>
      </w:r>
      <w:r w:rsidR="00884D92">
        <w:rPr>
          <w:rFonts w:cs="B Nazanin" w:hint="cs"/>
          <w:sz w:val="24"/>
          <w:szCs w:val="24"/>
          <w:rtl/>
          <w:lang w:bidi="fa-IR"/>
        </w:rPr>
        <w:t>30.0</w:t>
      </w:r>
      <w:r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4D92">
        <w:rPr>
          <w:rFonts w:cs="B Nazanin" w:hint="cs"/>
          <w:sz w:val="24"/>
          <w:szCs w:val="24"/>
          <w:rtl/>
          <w:lang w:bidi="fa-IR"/>
        </w:rPr>
        <w:t>7.2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واحد درصد</w:t>
      </w:r>
      <w:r w:rsidR="00C411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603C">
        <w:rPr>
          <w:rFonts w:cs="B Nazanin" w:hint="cs"/>
          <w:sz w:val="24"/>
          <w:szCs w:val="24"/>
          <w:rtl/>
          <w:lang w:bidi="fa-IR"/>
        </w:rPr>
        <w:t>افزایش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داشته است.</w:t>
      </w:r>
    </w:p>
    <w:p w14:paraId="48FFC147" w14:textId="18740CE4" w:rsidR="002050BF" w:rsidRDefault="009F42EF" w:rsidP="00C2603C">
      <w:pPr>
        <w:tabs>
          <w:tab w:val="right" w:pos="10539"/>
          <w:tab w:val="right" w:pos="10629"/>
        </w:tabs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0108D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این فصل در بين گروه‌های اجرايي بيشترين تورم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سالانه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884D92">
        <w:rPr>
          <w:rFonts w:cs="B Nazanin" w:hint="cs"/>
          <w:color w:val="000000" w:themeColor="text1"/>
          <w:sz w:val="24"/>
          <w:szCs w:val="24"/>
          <w:rtl/>
          <w:lang w:bidi="fa-IR"/>
        </w:rPr>
        <w:t>57.6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درصد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مربوط به گروه اجرايي« </w:t>
      </w:r>
      <w:r w:rsidR="002F6735">
        <w:rPr>
          <w:rFonts w:cs="B Nazanin" w:hint="cs"/>
          <w:sz w:val="24"/>
          <w:szCs w:val="24"/>
          <w:rtl/>
          <w:lang w:bidi="fa-IR"/>
        </w:rPr>
        <w:t>گچ و گچکاری</w:t>
      </w:r>
      <w:r w:rsidR="002F6735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و كمترين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تورم با </w:t>
      </w:r>
      <w:r w:rsidR="00884D92">
        <w:rPr>
          <w:rFonts w:cs="B Nazanin" w:hint="cs"/>
          <w:color w:val="000000" w:themeColor="text1"/>
          <w:sz w:val="24"/>
          <w:szCs w:val="24"/>
          <w:rtl/>
          <w:lang w:bidi="fa-IR"/>
        </w:rPr>
        <w:t>21.2</w:t>
      </w:r>
      <w:r w:rsidR="006378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0E0D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رصد مربوط به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« </w:t>
      </w:r>
      <w:r w:rsidR="00884D92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 و نرده</w:t>
      </w:r>
      <w:r w:rsidR="00884D92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» بوده است</w:t>
      </w:r>
      <w:r w:rsidR="00BD08FB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16A6A3A0" w14:textId="77777777"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11DFFB02" w14:textId="77777777"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58AD32F3" w14:textId="77777777"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0788691A" w14:textId="77777777"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1734AF3D" w14:textId="77777777" w:rsidR="00FE492C" w:rsidRDefault="00FE492C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5B3371C1" w14:textId="77777777"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14:paraId="5F9FD499" w14:textId="77777777"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14:paraId="11ABE978" w14:textId="77777777"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30A8F594" w14:textId="77777777" w:rsidR="00A3765C" w:rsidRDefault="00A3765C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0B286C0D" w14:textId="77777777" w:rsidR="00CF136D" w:rsidRDefault="00CF136D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28C5DED4" w14:textId="77777777" w:rsidR="00155438" w:rsidRPr="0053295D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14:paraId="4A023605" w14:textId="733564D8" w:rsidR="00092DE8" w:rsidRPr="00722E99" w:rsidRDefault="00092DE8" w:rsidP="00801258">
      <w:pPr>
        <w:tabs>
          <w:tab w:val="right" w:pos="10539"/>
          <w:tab w:val="right" w:pos="10629"/>
        </w:tabs>
        <w:spacing w:after="0" w:line="360" w:lineRule="auto"/>
        <w:contextualSpacing/>
        <w:jc w:val="center"/>
        <w:rPr>
          <w:rFonts w:ascii="Calibri" w:eastAsia="Times New Roman" w:hAnsi="Calibri" w:cs="B Nazanin"/>
          <w:b/>
          <w:bCs/>
          <w:rtl/>
        </w:rPr>
      </w:pPr>
      <w:r w:rsidRPr="00722E99">
        <w:rPr>
          <w:rFonts w:cs="B Nazanin" w:hint="cs"/>
          <w:b/>
          <w:bCs/>
          <w:sz w:val="24"/>
          <w:szCs w:val="24"/>
          <w:rtl/>
        </w:rPr>
        <w:lastRenderedPageBreak/>
        <w:t>شاخص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 xml:space="preserve"> قیمت و تورم</w:t>
      </w:r>
      <w:r w:rsidR="00B63BAB" w:rsidRPr="00722E99">
        <w:rPr>
          <w:rFonts w:cs="B Nazanin" w:hint="cs"/>
          <w:b/>
          <w:bCs/>
          <w:sz w:val="24"/>
          <w:szCs w:val="24"/>
          <w:rtl/>
        </w:rPr>
        <w:t xml:space="preserve"> نهاده‌های ساختمان‌های مسکونی شهر تهران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، به تفکیک گروه</w:t>
      </w:r>
      <w:r w:rsidR="00973A51" w:rsidRPr="00722E99">
        <w:rPr>
          <w:rFonts w:cs="B Nazanin" w:hint="cs"/>
          <w:b/>
          <w:bCs/>
          <w:sz w:val="24"/>
          <w:szCs w:val="24"/>
          <w:rtl/>
        </w:rPr>
        <w:t>‌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های اجرایی (</w:t>
      </w:r>
      <w:r w:rsidR="00A3765C">
        <w:rPr>
          <w:rFonts w:cs="B Nazanin" w:hint="cs"/>
          <w:b/>
          <w:bCs/>
          <w:sz w:val="24"/>
          <w:szCs w:val="24"/>
          <w:rtl/>
        </w:rPr>
        <w:t>بهار</w:t>
      </w:r>
      <w:r w:rsidR="003D13C2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A3765C">
        <w:rPr>
          <w:rFonts w:cs="B Nazanin" w:hint="cs"/>
          <w:b/>
          <w:bCs/>
          <w:sz w:val="24"/>
          <w:szCs w:val="24"/>
          <w:rtl/>
        </w:rPr>
        <w:t>4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)</w:t>
      </w:r>
    </w:p>
    <w:p w14:paraId="51DF30D6" w14:textId="4EE67C2B" w:rsidR="00DA077C" w:rsidRPr="009B0927" w:rsidRDefault="00092DE8" w:rsidP="00801258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>گروه سیمان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بتن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شن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ماسه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036AC2"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عدد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F02">
        <w:rPr>
          <w:rFonts w:cs="B Nazanin" w:hint="cs"/>
          <w:sz w:val="24"/>
          <w:szCs w:val="24"/>
          <w:rtl/>
          <w:lang w:bidi="fa-IR"/>
        </w:rPr>
        <w:t xml:space="preserve">5265.4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0F0851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9F4F02">
        <w:rPr>
          <w:rFonts w:cs="B Nazanin" w:hint="cs"/>
          <w:sz w:val="24"/>
          <w:szCs w:val="24"/>
          <w:rtl/>
          <w:lang w:bidi="fa-IR"/>
        </w:rPr>
        <w:t>38.1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01258">
        <w:rPr>
          <w:rFonts w:cs="B Nazanin" w:hint="cs"/>
          <w:sz w:val="24"/>
          <w:szCs w:val="24"/>
          <w:rtl/>
          <w:lang w:bidi="fa-IR"/>
        </w:rPr>
        <w:t>افزایش</w:t>
      </w:r>
      <w:r w:rsidR="00ED7A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و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9F4F02">
        <w:rPr>
          <w:rFonts w:cs="B Nazanin" w:hint="cs"/>
          <w:sz w:val="24"/>
          <w:szCs w:val="24"/>
          <w:rtl/>
          <w:lang w:bidi="fa-IR"/>
        </w:rPr>
        <w:t>66.5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7C18B5">
        <w:rPr>
          <w:rFonts w:cs="B Nazanin" w:hint="cs"/>
          <w:sz w:val="24"/>
          <w:szCs w:val="24"/>
          <w:rtl/>
          <w:lang w:bidi="fa-IR"/>
        </w:rPr>
        <w:t>داشته است.</w:t>
      </w:r>
      <w:r w:rsidR="00113C30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18B5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9F4F02">
        <w:rPr>
          <w:rFonts w:cs="B Nazanin" w:hint="cs"/>
          <w:sz w:val="24"/>
          <w:szCs w:val="24"/>
          <w:rtl/>
          <w:lang w:bidi="fa-IR"/>
        </w:rPr>
        <w:t>49.8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.</w:t>
      </w:r>
    </w:p>
    <w:p w14:paraId="7A616578" w14:textId="21E2CBDC" w:rsidR="00571B2D" w:rsidRPr="009B0927" w:rsidRDefault="00036AC2" w:rsidP="0075436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گچ و گچ کاری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5F51">
        <w:rPr>
          <w:rFonts w:cs="B Nazanin" w:hint="cs"/>
          <w:sz w:val="24"/>
          <w:szCs w:val="24"/>
          <w:rtl/>
          <w:lang w:bidi="fa-IR"/>
        </w:rPr>
        <w:t>4858.7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015F51">
        <w:rPr>
          <w:rFonts w:cs="B Nazanin" w:hint="cs"/>
          <w:sz w:val="24"/>
          <w:szCs w:val="24"/>
          <w:rtl/>
          <w:lang w:bidi="fa-IR"/>
        </w:rPr>
        <w:t>20.3</w:t>
      </w:r>
      <w:r w:rsidR="000F25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62E2">
        <w:rPr>
          <w:rFonts w:cs="B Nazanin" w:hint="cs"/>
          <w:sz w:val="24"/>
          <w:szCs w:val="24"/>
          <w:rtl/>
          <w:lang w:bidi="fa-IR"/>
        </w:rPr>
        <w:t>درصد افزایش</w:t>
      </w:r>
      <w:r w:rsidR="00450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و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015F51">
        <w:rPr>
          <w:rFonts w:cs="B Nazanin" w:hint="cs"/>
          <w:sz w:val="24"/>
          <w:szCs w:val="24"/>
          <w:rtl/>
          <w:lang w:bidi="fa-IR"/>
        </w:rPr>
        <w:t>73.7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داشته است.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8FF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</w:t>
      </w:r>
      <w:r w:rsidR="000F62E2">
        <w:rPr>
          <w:rFonts w:cs="B Nazanin" w:hint="cs"/>
          <w:sz w:val="24"/>
          <w:szCs w:val="24"/>
          <w:rtl/>
          <w:lang w:bidi="fa-IR"/>
        </w:rPr>
        <w:t>وره مشابه سال قبل( تورم سالانه)</w:t>
      </w:r>
      <w:r w:rsidR="00A34D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5F51">
        <w:rPr>
          <w:rFonts w:cs="B Nazanin" w:hint="cs"/>
          <w:sz w:val="24"/>
          <w:szCs w:val="24"/>
          <w:rtl/>
          <w:lang w:bidi="fa-IR"/>
        </w:rPr>
        <w:t>57.6</w:t>
      </w:r>
      <w:r w:rsidR="006A1D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>درصد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داشته است.</w:t>
      </w:r>
    </w:p>
    <w:p w14:paraId="057EA3BC" w14:textId="078BEAE7" w:rsidR="00814D85" w:rsidRPr="009B0927" w:rsidRDefault="008D7F89" w:rsidP="0075436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انواع بلوک</w:t>
      </w:r>
      <w:r w:rsidR="002C5949" w:rsidRPr="009B092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 xml:space="preserve"> سفال و آجر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3739.9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 قب</w:t>
      </w:r>
      <w:r w:rsidR="001451DE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5065BD">
        <w:rPr>
          <w:rFonts w:cs="B Nazanin" w:hint="cs"/>
          <w:sz w:val="24"/>
          <w:szCs w:val="24"/>
          <w:rtl/>
          <w:lang w:bidi="fa-IR"/>
        </w:rPr>
        <w:t xml:space="preserve">17.0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5065BD">
        <w:rPr>
          <w:rFonts w:cs="B Nazanin" w:hint="cs"/>
          <w:sz w:val="24"/>
          <w:szCs w:val="24"/>
          <w:rtl/>
          <w:lang w:bidi="fa-IR"/>
        </w:rPr>
        <w:t>48.8</w:t>
      </w:r>
      <w:r w:rsidR="000F73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E01F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42.3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>درصد افزایش داشته است.</w:t>
      </w:r>
    </w:p>
    <w:p w14:paraId="665C0F94" w14:textId="3904CC35" w:rsidR="009211CB" w:rsidRPr="009B0927" w:rsidRDefault="002C5949" w:rsidP="0075436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موزاییک،کاشی و سرامیک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5065BD">
        <w:rPr>
          <w:rFonts w:cs="B Nazanin" w:hint="cs"/>
          <w:sz w:val="24"/>
          <w:szCs w:val="24"/>
          <w:rtl/>
          <w:lang w:bidi="fa-IR"/>
        </w:rPr>
        <w:t xml:space="preserve"> 3856.8 ر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369">
        <w:rPr>
          <w:rFonts w:cs="B Nazanin" w:hint="cs"/>
          <w:sz w:val="24"/>
          <w:szCs w:val="24"/>
          <w:rtl/>
          <w:lang w:bidi="fa-IR"/>
        </w:rPr>
        <w:t>16.</w:t>
      </w:r>
      <w:r w:rsidR="005065BD">
        <w:rPr>
          <w:rFonts w:cs="B Nazanin" w:hint="cs"/>
          <w:sz w:val="24"/>
          <w:szCs w:val="24"/>
          <w:rtl/>
          <w:lang w:bidi="fa-IR"/>
        </w:rPr>
        <w:t>2</w:t>
      </w:r>
      <w:r w:rsidR="0075436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754369">
        <w:rPr>
          <w:rFonts w:cs="B Nazanin" w:hint="cs"/>
          <w:sz w:val="24"/>
          <w:szCs w:val="24"/>
          <w:rtl/>
          <w:lang w:bidi="fa-IR"/>
        </w:rPr>
        <w:t>4</w:t>
      </w:r>
      <w:r w:rsidR="005065BD">
        <w:rPr>
          <w:rFonts w:cs="B Nazanin" w:hint="cs"/>
          <w:sz w:val="24"/>
          <w:szCs w:val="24"/>
          <w:rtl/>
          <w:lang w:bidi="fa-IR"/>
        </w:rPr>
        <w:t>7.7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2C33AA">
        <w:rPr>
          <w:rFonts w:cs="B Nazanin"/>
          <w:sz w:val="24"/>
          <w:szCs w:val="24"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41.8</w:t>
      </w:r>
      <w:r w:rsidR="007127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E88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74CE8804" w14:textId="7C84DC58" w:rsidR="0003755C" w:rsidRPr="009B0927" w:rsidRDefault="00736EEB" w:rsidP="00BF0FB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سنگ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3999.1</w:t>
      </w:r>
      <w:r w:rsidR="003A44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22.4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5065BD">
        <w:rPr>
          <w:rFonts w:cs="B Nazanin" w:hint="cs"/>
          <w:sz w:val="24"/>
          <w:szCs w:val="24"/>
          <w:rtl/>
          <w:lang w:bidi="fa-IR"/>
        </w:rPr>
        <w:t>60.2</w:t>
      </w:r>
      <w:r w:rsidR="00A85A8A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</w:t>
      </w:r>
      <w:r w:rsidR="006076D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41.2</w:t>
      </w:r>
      <w:r w:rsidR="006421C0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افزایش داشته است.</w:t>
      </w:r>
    </w:p>
    <w:p w14:paraId="3244E6D5" w14:textId="65C84C54" w:rsidR="001633DD" w:rsidRPr="009B0927" w:rsidRDefault="001633DD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آهن آلات، میلگرد، پروفیل درب و پنجره و نرده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5065BD">
        <w:rPr>
          <w:rFonts w:cs="B Nazanin" w:hint="cs"/>
          <w:sz w:val="24"/>
          <w:szCs w:val="24"/>
          <w:rtl/>
          <w:lang w:bidi="fa-IR"/>
        </w:rPr>
        <w:t>3115.5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E225A4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3.0</w:t>
      </w:r>
      <w:r w:rsidR="00A44AF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EC13D9">
        <w:rPr>
          <w:rFonts w:cs="B Nazanin" w:hint="cs"/>
          <w:sz w:val="24"/>
          <w:szCs w:val="24"/>
          <w:rtl/>
          <w:lang w:bidi="fa-IR"/>
        </w:rPr>
        <w:t>افزایش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5065BD">
        <w:rPr>
          <w:rFonts w:cs="B Nazanin" w:hint="cs"/>
          <w:sz w:val="24"/>
          <w:szCs w:val="24"/>
          <w:rtl/>
          <w:lang w:bidi="fa-IR"/>
        </w:rPr>
        <w:t>30.3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37473">
        <w:rPr>
          <w:rFonts w:cs="B Nazanin" w:hint="cs"/>
          <w:sz w:val="24"/>
          <w:szCs w:val="24"/>
          <w:rtl/>
          <w:lang w:bidi="fa-IR"/>
        </w:rPr>
        <w:t>افزایش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21.2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Pr="009B0927">
        <w:rPr>
          <w:rFonts w:cs="B Nazanin" w:hint="cs"/>
          <w:sz w:val="24"/>
          <w:szCs w:val="24"/>
          <w:rtl/>
          <w:lang w:bidi="fa-IR"/>
        </w:rPr>
        <w:t>.</w:t>
      </w:r>
    </w:p>
    <w:p w14:paraId="18584A14" w14:textId="67D0DBD0" w:rsidR="001E4952" w:rsidRDefault="001E4952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چوب</w:t>
      </w:r>
      <w:r w:rsidRPr="009B0927">
        <w:rPr>
          <w:rFonts w:cs="B Nazanin" w:hint="cs"/>
          <w:sz w:val="24"/>
          <w:szCs w:val="24"/>
          <w:rtl/>
          <w:lang w:bidi="fa-IR"/>
        </w:rPr>
        <w:t>: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در این فصل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عدد شاخص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5065BD">
        <w:rPr>
          <w:rFonts w:cs="B Nazanin" w:hint="cs"/>
          <w:sz w:val="24"/>
          <w:szCs w:val="24"/>
          <w:rtl/>
          <w:lang w:bidi="fa-IR"/>
        </w:rPr>
        <w:t xml:space="preserve">4624.1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 xml:space="preserve">27.5 </w:t>
      </w:r>
      <w:r w:rsidR="00E2074E">
        <w:rPr>
          <w:rFonts w:cs="B Nazanin" w:hint="cs"/>
          <w:sz w:val="24"/>
          <w:szCs w:val="24"/>
          <w:rtl/>
          <w:lang w:bidi="fa-IR"/>
        </w:rPr>
        <w:t>درصد افزایش داشته</w:t>
      </w:r>
      <w:r w:rsidR="00281FF3">
        <w:rPr>
          <w:rFonts w:cs="B Nazanin" w:hint="cs"/>
          <w:sz w:val="24"/>
          <w:szCs w:val="24"/>
          <w:rtl/>
          <w:lang w:bidi="fa-IR"/>
        </w:rPr>
        <w:t xml:space="preserve"> است.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5065BD">
        <w:rPr>
          <w:rFonts w:cs="B Nazanin" w:hint="cs"/>
          <w:sz w:val="24"/>
          <w:szCs w:val="24"/>
          <w:rtl/>
          <w:lang w:bidi="fa-IR"/>
        </w:rPr>
        <w:t>57.1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متوسط شاخص چهارفصل منتهی به فصل جاری نسبت به دوره مشابه سال قبل(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31.2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0E1EACCC" w14:textId="1155DE94" w:rsidR="00A142CD" w:rsidRPr="009B0927" w:rsidRDefault="00990621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ایزو گام،</w:t>
      </w:r>
      <w:r w:rsidR="00E731A8" w:rsidRPr="009B0927">
        <w:rPr>
          <w:rFonts w:cs="B Nazanin" w:hint="cs"/>
          <w:b/>
          <w:bCs/>
          <w:sz w:val="24"/>
          <w:szCs w:val="24"/>
          <w:rtl/>
          <w:lang w:bidi="fa-IR"/>
        </w:rPr>
        <w:t>قیرگونی و آسفالت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5065BD">
        <w:rPr>
          <w:rFonts w:cs="B Nazanin" w:hint="cs"/>
          <w:sz w:val="24"/>
          <w:szCs w:val="24"/>
          <w:rtl/>
          <w:lang w:bidi="fa-IR"/>
        </w:rPr>
        <w:t>4872.2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15.3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="00592CD9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63.7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B364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( تورم </w:t>
      </w:r>
      <w:r w:rsidR="00564D56">
        <w:rPr>
          <w:rFonts w:cs="B Nazanin" w:hint="cs"/>
          <w:sz w:val="24"/>
          <w:szCs w:val="24"/>
          <w:rtl/>
          <w:lang w:bidi="fa-IR"/>
        </w:rPr>
        <w:t xml:space="preserve">سالانه) </w:t>
      </w:r>
      <w:r w:rsidR="005065BD">
        <w:rPr>
          <w:rFonts w:cs="B Nazanin" w:hint="cs"/>
          <w:sz w:val="24"/>
          <w:szCs w:val="24"/>
          <w:rtl/>
          <w:lang w:bidi="fa-IR"/>
        </w:rPr>
        <w:t>36.5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49D7C52E" w14:textId="75A6C63A" w:rsidR="00897EC9" w:rsidRPr="009B0927" w:rsidRDefault="009A2F6E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شیر آلات بهداشتی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4841.5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که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13.5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44.1</w:t>
      </w:r>
      <w:r w:rsidR="00254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4D6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ED0401">
        <w:rPr>
          <w:rFonts w:cs="B Nazanin" w:hint="cs"/>
          <w:sz w:val="24"/>
          <w:szCs w:val="24"/>
          <w:rtl/>
          <w:lang w:bidi="fa-IR"/>
        </w:rPr>
        <w:t>افزایش داشته است. همچنین</w:t>
      </w:r>
      <w:r w:rsidR="009B0927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33.7</w:t>
      </w:r>
      <w:r w:rsidR="00A74E8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75B462F4" w14:textId="63C3B938" w:rsidR="00897EC9" w:rsidRPr="009B0927" w:rsidRDefault="006A37B2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تأسیسات مکانیکی و انواع عایق حرارتی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5380.6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12.2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B1139A">
        <w:rPr>
          <w:rFonts w:cs="B Nazanin" w:hint="cs"/>
          <w:sz w:val="24"/>
          <w:szCs w:val="24"/>
          <w:rtl/>
          <w:lang w:bidi="fa-IR"/>
        </w:rPr>
        <w:t>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3</w:t>
      </w:r>
      <w:r w:rsidR="005065BD">
        <w:rPr>
          <w:rFonts w:cs="B Nazanin" w:hint="cs"/>
          <w:sz w:val="24"/>
          <w:szCs w:val="24"/>
          <w:rtl/>
          <w:lang w:bidi="fa-IR"/>
        </w:rPr>
        <w:t>9.4</w:t>
      </w:r>
      <w:r w:rsidR="003C4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</w:t>
      </w:r>
      <w:r w:rsidR="001D00E9">
        <w:rPr>
          <w:rFonts w:cs="B Nazanin" w:hint="cs"/>
          <w:sz w:val="24"/>
          <w:szCs w:val="24"/>
          <w:rtl/>
          <w:lang w:bidi="fa-IR"/>
        </w:rPr>
        <w:t xml:space="preserve">وره مشابه سال قبل(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31.0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24452467" w14:textId="7EE5C4A7" w:rsidR="00897EC9" w:rsidRPr="009B0927" w:rsidRDefault="006A37B2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یراق آلات درب و پنجره</w:t>
      </w:r>
      <w:r w:rsidRPr="001C6AE1">
        <w:rPr>
          <w:rFonts w:cs="B Nazanin" w:hint="cs"/>
          <w:sz w:val="24"/>
          <w:szCs w:val="24"/>
          <w:rtl/>
          <w:lang w:bidi="fa-IR"/>
        </w:rPr>
        <w:t>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5176.1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5BD">
        <w:rPr>
          <w:rFonts w:cs="B Nazanin" w:hint="cs"/>
          <w:sz w:val="24"/>
          <w:szCs w:val="24"/>
          <w:rtl/>
          <w:lang w:bidi="fa-IR"/>
        </w:rPr>
        <w:t>16.6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5065BD">
        <w:rPr>
          <w:rFonts w:cs="B Nazanin" w:hint="cs"/>
          <w:sz w:val="24"/>
          <w:szCs w:val="24"/>
          <w:rtl/>
          <w:lang w:bidi="fa-IR"/>
        </w:rPr>
        <w:t xml:space="preserve">41.2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</w:t>
      </w:r>
      <w:r w:rsidR="003D5A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5065BD">
        <w:rPr>
          <w:rFonts w:cs="B Nazanin" w:hint="cs"/>
          <w:sz w:val="24"/>
          <w:szCs w:val="24"/>
          <w:rtl/>
          <w:lang w:bidi="fa-IR"/>
        </w:rPr>
        <w:t>29.4</w:t>
      </w:r>
      <w:r w:rsidR="002037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4935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0B923D57" w14:textId="7AF3294E" w:rsidR="00897EC9" w:rsidRPr="009B0927" w:rsidRDefault="00F43C48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نقاشی ساختمان: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B2701C">
        <w:rPr>
          <w:rFonts w:cs="B Nazanin" w:hint="cs"/>
          <w:sz w:val="24"/>
          <w:szCs w:val="24"/>
          <w:rtl/>
          <w:lang w:bidi="fa-IR"/>
        </w:rPr>
        <w:t>4756.2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9.4</w:t>
      </w:r>
      <w:r w:rsidR="00866C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4</w:t>
      </w:r>
      <w:r w:rsidR="00B2701C">
        <w:rPr>
          <w:rFonts w:cs="B Nazanin" w:hint="cs"/>
          <w:sz w:val="24"/>
          <w:szCs w:val="24"/>
          <w:rtl/>
          <w:lang w:bidi="fa-IR"/>
        </w:rPr>
        <w:t>3.1</w:t>
      </w:r>
      <w:r w:rsidR="00452D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B2701C">
        <w:rPr>
          <w:rFonts w:cs="B Nazanin" w:hint="cs"/>
          <w:sz w:val="24"/>
          <w:szCs w:val="24"/>
          <w:rtl/>
          <w:lang w:bidi="fa-IR"/>
        </w:rPr>
        <w:t xml:space="preserve">33.7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0447F5BF" w14:textId="2D9DACD2" w:rsidR="00897EC9" w:rsidRPr="009B0927" w:rsidRDefault="006F5C3A" w:rsidP="004E086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گروه تأسیسات برقی: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5512.1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6.6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023756">
        <w:rPr>
          <w:rFonts w:cs="B Nazanin" w:hint="cs"/>
          <w:sz w:val="24"/>
          <w:szCs w:val="24"/>
          <w:rtl/>
          <w:lang w:bidi="fa-IR"/>
        </w:rPr>
        <w:t>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3103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0867">
        <w:rPr>
          <w:rFonts w:cs="B Nazanin" w:hint="cs"/>
          <w:sz w:val="24"/>
          <w:szCs w:val="24"/>
          <w:rtl/>
          <w:lang w:bidi="fa-IR"/>
        </w:rPr>
        <w:t>33.</w:t>
      </w:r>
      <w:r w:rsidR="00B2701C">
        <w:rPr>
          <w:rFonts w:cs="B Nazanin" w:hint="cs"/>
          <w:sz w:val="24"/>
          <w:szCs w:val="24"/>
          <w:rtl/>
          <w:lang w:bidi="fa-IR"/>
        </w:rPr>
        <w:t>2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1010">
        <w:rPr>
          <w:rFonts w:cs="B Nazanin" w:hint="cs"/>
          <w:sz w:val="24"/>
          <w:szCs w:val="24"/>
          <w:rtl/>
          <w:lang w:bidi="fa-IR"/>
        </w:rPr>
        <w:t>در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4E0867">
        <w:rPr>
          <w:rFonts w:cs="B Nazanin" w:hint="cs"/>
          <w:sz w:val="24"/>
          <w:szCs w:val="24"/>
          <w:rtl/>
          <w:lang w:bidi="fa-IR"/>
        </w:rPr>
        <w:t>2</w:t>
      </w:r>
      <w:r w:rsidR="00B2701C">
        <w:rPr>
          <w:rFonts w:cs="B Nazanin" w:hint="cs"/>
          <w:sz w:val="24"/>
          <w:szCs w:val="24"/>
          <w:rtl/>
          <w:lang w:bidi="fa-IR"/>
        </w:rPr>
        <w:t>8</w:t>
      </w:r>
      <w:r w:rsidR="004E0867">
        <w:rPr>
          <w:rFonts w:cs="B Nazanin" w:hint="cs"/>
          <w:sz w:val="24"/>
          <w:szCs w:val="24"/>
          <w:rtl/>
          <w:lang w:bidi="fa-IR"/>
        </w:rPr>
        <w:t>.3</w:t>
      </w:r>
      <w:r w:rsidR="00A84D4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57AB4A45" w14:textId="55CB1ABB" w:rsidR="00897EC9" w:rsidRPr="009B0927" w:rsidRDefault="006F5C3A" w:rsidP="004E086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شیشه: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3575.1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5.8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0237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23.5</w:t>
      </w:r>
      <w:r w:rsidR="00AD3B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0FDD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B2701C">
        <w:rPr>
          <w:rFonts w:cs="B Nazanin" w:hint="cs"/>
          <w:sz w:val="24"/>
          <w:szCs w:val="24"/>
          <w:rtl/>
          <w:lang w:bidi="fa-IR"/>
        </w:rPr>
        <w:t>17.2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614D2782" w14:textId="452FFED5" w:rsidR="00897EC9" w:rsidRPr="009B0927" w:rsidRDefault="006F5C3A" w:rsidP="004E086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خدمات: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701C">
        <w:rPr>
          <w:rFonts w:cs="B Nazanin" w:hint="cs"/>
          <w:sz w:val="24"/>
          <w:szCs w:val="24"/>
          <w:rtl/>
          <w:lang w:bidi="fa-IR"/>
        </w:rPr>
        <w:t>2926.8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قبل </w:t>
      </w:r>
      <w:r w:rsidR="00B2701C">
        <w:rPr>
          <w:rFonts w:cs="B Nazanin" w:hint="cs"/>
          <w:sz w:val="24"/>
          <w:szCs w:val="24"/>
          <w:rtl/>
          <w:lang w:bidi="fa-IR"/>
        </w:rPr>
        <w:t>37.5</w:t>
      </w:r>
      <w:r w:rsidR="004E086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7254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7A0E">
        <w:rPr>
          <w:rFonts w:cs="B Nazanin" w:hint="cs"/>
          <w:sz w:val="24"/>
          <w:szCs w:val="24"/>
          <w:rtl/>
          <w:lang w:bidi="fa-IR"/>
        </w:rPr>
        <w:t>و</w:t>
      </w:r>
      <w:r w:rsidR="00C869CF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</w:t>
      </w:r>
      <w:r w:rsidR="00707B4D">
        <w:rPr>
          <w:rFonts w:cs="B Nazanin" w:hint="cs"/>
          <w:sz w:val="24"/>
          <w:szCs w:val="24"/>
          <w:rtl/>
          <w:lang w:bidi="fa-IR"/>
        </w:rPr>
        <w:t xml:space="preserve">قبل </w:t>
      </w:r>
      <w:r w:rsidR="00B2701C">
        <w:rPr>
          <w:rFonts w:cs="B Nazanin" w:hint="cs"/>
          <w:sz w:val="24"/>
          <w:szCs w:val="24"/>
          <w:rtl/>
          <w:lang w:bidi="fa-IR"/>
        </w:rPr>
        <w:t>50.5</w:t>
      </w:r>
      <w:r w:rsidR="00050F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4E0867">
        <w:rPr>
          <w:rFonts w:cs="B Nazanin" w:hint="cs"/>
          <w:sz w:val="24"/>
          <w:szCs w:val="24"/>
          <w:rtl/>
          <w:lang w:bidi="fa-IR"/>
        </w:rPr>
        <w:t>4</w:t>
      </w:r>
      <w:r w:rsidR="00B2701C">
        <w:rPr>
          <w:rFonts w:cs="B Nazanin" w:hint="cs"/>
          <w:sz w:val="24"/>
          <w:szCs w:val="24"/>
          <w:rtl/>
          <w:lang w:bidi="fa-IR"/>
        </w:rPr>
        <w:t xml:space="preserve">6.9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14:paraId="67F19C63" w14:textId="0EB82087" w:rsidR="00C635FA" w:rsidRPr="00812A2C" w:rsidRDefault="00C635FA" w:rsidP="004E0867">
      <w:pPr>
        <w:bidi/>
        <w:spacing w:after="0" w:line="240" w:lineRule="auto"/>
        <w:ind w:left="28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خلاصه نتایج 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متوسط قیمت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b/>
          <w:bCs/>
          <w:color w:val="000000" w:themeColor="text1"/>
          <w:sz w:val="24"/>
          <w:szCs w:val="24"/>
          <w:rtl/>
        </w:rPr>
        <w:t>آمارگيري</w:t>
      </w:r>
      <w:r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 قيمت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مصالح</w:t>
      </w:r>
      <w:r w:rsidRPr="00812A2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ساختماني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D3B2E">
        <w:rPr>
          <w:rFonts w:cs="B Nazanin" w:hint="cs"/>
          <w:b/>
          <w:bCs/>
          <w:color w:val="000000" w:themeColor="text1"/>
          <w:sz w:val="24"/>
          <w:szCs w:val="24"/>
          <w:rtl/>
        </w:rPr>
        <w:t>بهار 1404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3B096CF7" w14:textId="77777777" w:rsidR="00C635FA" w:rsidRDefault="00C635FA" w:rsidP="00C635FA">
      <w:pPr>
        <w:bidi/>
        <w:spacing w:after="0" w:line="240" w:lineRule="auto"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12A2C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color w:val="000000" w:themeColor="text1"/>
          <w:sz w:val="24"/>
          <w:szCs w:val="24"/>
          <w:rtl/>
        </w:rPr>
        <w:t>آمارگيري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از 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از س</w:t>
      </w:r>
      <w:r>
        <w:rPr>
          <w:rFonts w:cs="B Nazanin" w:hint="cs"/>
          <w:color w:val="000000" w:themeColor="text1"/>
          <w:sz w:val="24"/>
          <w:szCs w:val="24"/>
          <w:rtl/>
        </w:rPr>
        <w:t>ال 1365 به‌صورت شش‌ماهه در سطح شهر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تهران توسط مركز آمار ايران اجرا مي‌شود. </w:t>
      </w:r>
      <w:r>
        <w:rPr>
          <w:rFonts w:cs="B Nazanin" w:hint="cs"/>
          <w:color w:val="000000" w:themeColor="text1"/>
          <w:sz w:val="24"/>
          <w:szCs w:val="24"/>
          <w:rtl/>
        </w:rPr>
        <w:t>از تابستان 1400 این طرح بصورت فصلی اجرا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شود. در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اين 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آمارگيري،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اطلاعات مربوط به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با مراجعه به توليدكنند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گان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يا عمده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B76071">
        <w:rPr>
          <w:rFonts w:cs="B Nazanin"/>
          <w:color w:val="000000" w:themeColor="text1"/>
          <w:sz w:val="24"/>
          <w:szCs w:val="24"/>
          <w:rtl/>
        </w:rPr>
        <w:t>فروش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مصالح ساختماني</w:t>
      </w:r>
      <w:r w:rsidRPr="00B76071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و با استفاده از تبلت،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جمع‏آوري مي‏شود. </w:t>
      </w:r>
    </w:p>
    <w:p w14:paraId="73A601E4" w14:textId="1D47A6C5" w:rsidR="00C635FA" w:rsidRPr="00B76071" w:rsidRDefault="00C635FA" w:rsidP="004E0867">
      <w:pPr>
        <w:bidi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خلاصه </w:t>
      </w:r>
      <w:r w:rsidRPr="00B76071">
        <w:rPr>
          <w:rFonts w:cs="B Nazanin"/>
          <w:color w:val="000000" w:themeColor="text1"/>
          <w:sz w:val="24"/>
          <w:szCs w:val="24"/>
          <w:rtl/>
        </w:rPr>
        <w:t>آمارها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مربوط به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برخی اقلام منتخب در </w:t>
      </w:r>
      <w:r w:rsidR="006D3B2E">
        <w:rPr>
          <w:rFonts w:cs="B Nazanin" w:hint="cs"/>
          <w:color w:val="000000" w:themeColor="text1"/>
          <w:sz w:val="24"/>
          <w:szCs w:val="24"/>
          <w:rtl/>
        </w:rPr>
        <w:t>بهار</w:t>
      </w:r>
      <w:r w:rsidR="00C97D58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سال </w:t>
      </w:r>
      <w:r w:rsidR="006D3B2E">
        <w:rPr>
          <w:rFonts w:cs="B Nazanin" w:hint="cs"/>
          <w:color w:val="000000" w:themeColor="text1"/>
          <w:sz w:val="24"/>
          <w:szCs w:val="24"/>
          <w:rtl/>
        </w:rPr>
        <w:t>1404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به‌صورت ز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باشد</w:t>
      </w:r>
      <w:r w:rsidRPr="00B76071">
        <w:rPr>
          <w:rFonts w:cs="B Nazanin"/>
          <w:color w:val="000000" w:themeColor="text1"/>
          <w:sz w:val="24"/>
          <w:szCs w:val="24"/>
          <w:rtl/>
        </w:rPr>
        <w:t>:</w:t>
      </w:r>
    </w:p>
    <w:p w14:paraId="42A37094" w14:textId="3817C424" w:rsidR="00C635FA" w:rsidRPr="009D633E" w:rsidRDefault="00C635FA" w:rsidP="004E0867">
      <w:pPr>
        <w:bidi/>
        <w:spacing w:after="0" w:line="240" w:lineRule="atLeast"/>
        <w:ind w:left="-28"/>
        <w:jc w:val="center"/>
        <w:rPr>
          <w:rFonts w:cs="B Nazanin"/>
          <w:b/>
          <w:bCs/>
          <w:sz w:val="24"/>
          <w:szCs w:val="24"/>
        </w:rPr>
      </w:pPr>
      <w:r w:rsidRPr="009D633E">
        <w:rPr>
          <w:rFonts w:cs="B Nazanin" w:hint="cs"/>
          <w:b/>
          <w:bCs/>
          <w:sz w:val="24"/>
          <w:szCs w:val="24"/>
          <w:rtl/>
        </w:rPr>
        <w:t>متوسط قيمت برخی اقلام</w:t>
      </w:r>
      <w:r>
        <w:rPr>
          <w:rFonts w:cs="B Nazanin" w:hint="cs"/>
          <w:b/>
          <w:bCs/>
          <w:sz w:val="24"/>
          <w:szCs w:val="24"/>
          <w:rtl/>
        </w:rPr>
        <w:t xml:space="preserve"> مصالح</w:t>
      </w:r>
      <w:r w:rsidRPr="009D633E">
        <w:rPr>
          <w:rFonts w:cs="B Nazanin" w:hint="cs"/>
          <w:b/>
          <w:bCs/>
          <w:sz w:val="24"/>
          <w:szCs w:val="24"/>
          <w:rtl/>
        </w:rPr>
        <w:t xml:space="preserve"> ساختماني -</w:t>
      </w:r>
      <w:r w:rsidR="005211B3">
        <w:rPr>
          <w:rFonts w:cs="B Nazanin" w:hint="cs"/>
          <w:b/>
          <w:bCs/>
          <w:sz w:val="24"/>
          <w:szCs w:val="24"/>
          <w:rtl/>
        </w:rPr>
        <w:t>بهار1404</w:t>
      </w:r>
    </w:p>
    <w:tbl>
      <w:tblPr>
        <w:tblpPr w:leftFromText="180" w:rightFromText="180" w:bottomFromText="200" w:vertAnchor="text" w:tblpXSpec="right" w:tblpY="1"/>
        <w:tblOverlap w:val="never"/>
        <w:bidiVisual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456"/>
        <w:gridCol w:w="1458"/>
        <w:gridCol w:w="1463"/>
      </w:tblGrid>
      <w:tr w:rsidR="00C635FA" w:rsidRPr="00347CE5" w14:paraId="0482E325" w14:textId="77777777" w:rsidTr="00A57953">
        <w:trPr>
          <w:trHeight w:val="434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322B536" w14:textId="77777777"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8E8B1F" w14:textId="77777777"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کمترین، 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ترین و متوسط</w:t>
            </w: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قيمت</w:t>
            </w:r>
          </w:p>
          <w:p w14:paraId="387BE813" w14:textId="77777777"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مصالح ساختماني (ريال)</w:t>
            </w:r>
          </w:p>
        </w:tc>
      </w:tr>
      <w:tr w:rsidR="00C635FA" w:rsidRPr="00347CE5" w14:paraId="7BBA0399" w14:textId="77777777" w:rsidTr="00A57953">
        <w:trPr>
          <w:trHeight w:val="694"/>
        </w:trPr>
        <w:tc>
          <w:tcPr>
            <w:tcW w:w="58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0A56F" w14:textId="77777777" w:rsidR="00C635FA" w:rsidRPr="00347CE5" w:rsidRDefault="00C635FA" w:rsidP="00A57953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E7667F" w14:textId="77777777"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</w:t>
            </w:r>
          </w:p>
          <w:p w14:paraId="4453E171" w14:textId="77777777"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FC7494" w14:textId="77777777"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ترین </w:t>
            </w:r>
          </w:p>
          <w:p w14:paraId="50114B60" w14:textId="77777777"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2857425" w14:textId="77777777"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متوسط </w:t>
            </w:r>
          </w:p>
          <w:p w14:paraId="14C59A38" w14:textId="77777777"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</w:tr>
      <w:tr w:rsidR="00C635FA" w:rsidRPr="00347CE5" w14:paraId="0938D657" w14:textId="77777777" w:rsidTr="00A57953">
        <w:trPr>
          <w:trHeight w:val="395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14:paraId="2A28F9B2" w14:textId="77777777" w:rsidR="00C635FA" w:rsidRPr="00347CE5" w:rsidRDefault="00C635FA" w:rsidP="00F00E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سنگ پلاك </w:t>
            </w:r>
            <w:r w:rsidR="00F00ED7">
              <w:rPr>
                <w:rFonts w:cs="B Nazanin" w:hint="cs"/>
                <w:sz w:val="18"/>
                <w:szCs w:val="18"/>
                <w:rtl/>
                <w:lang w:bidi="fa-IR"/>
              </w:rPr>
              <w:t>صیقلی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تراورتن سفيد- درجه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يك (مترمربع)</w:t>
            </w:r>
          </w:p>
          <w:p w14:paraId="00FFF7E9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خاک رس (کیسه 20 الی 30 کیلوگرم</w:t>
            </w:r>
            <w:r w:rsidRPr="003F10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76D65BBD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کولرآبی با قدرت 7000</w:t>
            </w:r>
          </w:p>
          <w:p w14:paraId="188A6769" w14:textId="77777777" w:rsidR="00C635FA" w:rsidRPr="00347CE5" w:rsidRDefault="00C635FA" w:rsidP="00406F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تيرآهن نمره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</w:t>
            </w:r>
            <w:r w:rsidR="00406F6D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14:paraId="10ADEF01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ميلگرد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ساده نمره 18 و کمتر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14:paraId="7BB6B441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سیمان پرتلند تیپ 2 (کیسه 50کیلویی)</w:t>
            </w:r>
          </w:p>
          <w:p w14:paraId="2B2E18FA" w14:textId="77777777" w:rsidR="00C635FA" w:rsidRPr="00347CE5" w:rsidRDefault="00C635FA" w:rsidP="00406F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بتن آماده با عیار</w:t>
            </w:r>
            <w:r w:rsidR="00406F6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 کیلوگرم در مترمکعب(مترمکعب)</w:t>
            </w:r>
          </w:p>
          <w:p w14:paraId="2280EFEF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رادیاتور(پره)</w:t>
            </w:r>
          </w:p>
          <w:p w14:paraId="478177BE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شیشه ایرانی 4 میل</w:t>
            </w:r>
            <w:r w:rsidR="00030ED1">
              <w:rPr>
                <w:rFonts w:cs="B Nazanin" w:hint="cs"/>
                <w:sz w:val="18"/>
                <w:szCs w:val="18"/>
                <w:rtl/>
                <w:lang w:bidi="fa-IR"/>
              </w:rPr>
              <w:t>(متر مربع)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DB9EA5" w14:textId="77777777" w:rsidR="00C635FA" w:rsidRPr="00AF61D8" w:rsidRDefault="00E81F12" w:rsidP="001A6A5B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7000000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620BFE" w14:textId="77F77F27" w:rsidR="00C635FA" w:rsidRPr="00AF61D8" w:rsidRDefault="001A6A5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476F03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72BFE6" w14:textId="57F0A72E" w:rsidR="00C635FA" w:rsidRPr="00AF61D8" w:rsidRDefault="00E81F12" w:rsidP="00B80385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476F03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6958333</w:t>
            </w:r>
          </w:p>
        </w:tc>
      </w:tr>
      <w:tr w:rsidR="00C635FA" w:rsidRPr="00A830ED" w14:paraId="69EF8720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4837DC7" w14:textId="77777777"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21A6" w14:textId="165E0411" w:rsidR="00C635FA" w:rsidRPr="00A830ED" w:rsidRDefault="001A6A5B" w:rsidP="00BD714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D145D4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0956E" w14:textId="286178BF" w:rsidR="00C635FA" w:rsidRPr="00A830ED" w:rsidRDefault="00D145D4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  <w:r w:rsidR="00536F73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524F" w14:textId="6F2F7023" w:rsidR="00C635FA" w:rsidRPr="00A830ED" w:rsidRDefault="00D145D4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282143</w:t>
            </w:r>
          </w:p>
        </w:tc>
      </w:tr>
      <w:tr w:rsidR="00C635FA" w:rsidRPr="00A830ED" w14:paraId="24F5A70C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51FBC14" w14:textId="77777777"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F22DB" w14:textId="2CF4AE4B" w:rsidR="00C635FA" w:rsidRPr="00A830ED" w:rsidRDefault="002270C9" w:rsidP="001A6A5B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120000000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9125D" w14:textId="48517C3A" w:rsidR="00C635FA" w:rsidRPr="00A830ED" w:rsidRDefault="005F04D8" w:rsidP="00FE23E2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2270C9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2355A" w14:textId="7F7C7DCF" w:rsidR="00C635FA" w:rsidRPr="00A830ED" w:rsidRDefault="002270C9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187875000</w:t>
            </w:r>
          </w:p>
        </w:tc>
      </w:tr>
      <w:tr w:rsidR="00C635FA" w:rsidRPr="00347CE5" w14:paraId="42CFF478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F1639AB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4BD0" w14:textId="615D3E13" w:rsidR="00C635FA" w:rsidRPr="00AF61D8" w:rsidRDefault="00F160B9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375000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C133F" w14:textId="54692777" w:rsidR="00C635FA" w:rsidRPr="00AF61D8" w:rsidRDefault="00A8591C" w:rsidP="00D06CB9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F160B9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B49EE" w14:textId="3DC3DFC2" w:rsidR="00C635FA" w:rsidRPr="00AF61D8" w:rsidRDefault="00F160B9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417488</w:t>
            </w:r>
          </w:p>
        </w:tc>
      </w:tr>
      <w:tr w:rsidR="00C635FA" w:rsidRPr="00347CE5" w14:paraId="3F12754D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EE28499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B5BB" w14:textId="54390A34" w:rsidR="00C635FA" w:rsidRPr="00AF61D8" w:rsidRDefault="00F160B9" w:rsidP="00D17FC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356000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79BC" w14:textId="369B350D" w:rsidR="00C635FA" w:rsidRPr="00AF61D8" w:rsidRDefault="004C71C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F160B9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00FB" w14:textId="41D0CD66" w:rsidR="00C635FA" w:rsidRPr="00AF61D8" w:rsidRDefault="00F160B9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391516</w:t>
            </w:r>
          </w:p>
        </w:tc>
      </w:tr>
      <w:tr w:rsidR="00C635FA" w:rsidRPr="00347CE5" w14:paraId="3BC09914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2AD5D4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EB1B" w14:textId="0D6DF772" w:rsidR="00C635FA" w:rsidRPr="00AF61D8" w:rsidRDefault="003A1BA9" w:rsidP="0066292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D6654F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D0A0F" w14:textId="002F0ECE" w:rsidR="00C635FA" w:rsidRPr="00AF61D8" w:rsidRDefault="00D6654F" w:rsidP="00406F6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3300000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8B1C" w14:textId="254D691B" w:rsidR="00C635FA" w:rsidRPr="00AF61D8" w:rsidRDefault="00D6654F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2205000</w:t>
            </w:r>
          </w:p>
        </w:tc>
      </w:tr>
      <w:tr w:rsidR="00C635FA" w:rsidRPr="00347CE5" w14:paraId="6E64A24E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6BD737F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CA2C" w14:textId="7F32E9BC" w:rsidR="00C635FA" w:rsidRPr="00AF61D8" w:rsidRDefault="00E45DEA" w:rsidP="00A579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24600000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CB734" w14:textId="694BD9E7" w:rsidR="00C635FA" w:rsidRPr="00AF61D8" w:rsidRDefault="00E45DEA" w:rsidP="00B75254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31000000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08BA" w14:textId="2A1935F5" w:rsidR="00C635FA" w:rsidRPr="00AF61D8" w:rsidRDefault="00E45DEA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28011538</w:t>
            </w:r>
          </w:p>
        </w:tc>
      </w:tr>
      <w:tr w:rsidR="00C635FA" w:rsidRPr="00347CE5" w14:paraId="40D6023C" w14:textId="77777777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B38944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5C426" w14:textId="48145B50" w:rsidR="00C635FA" w:rsidRPr="00AF61D8" w:rsidRDefault="00EF64C3" w:rsidP="00406F6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C50F0B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ECD4" w14:textId="2A822E04" w:rsidR="00C635FA" w:rsidRPr="00AF61D8" w:rsidRDefault="00EF64C3" w:rsidP="00E736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60</w:t>
            </w:r>
            <w:r w:rsidR="00C50F0B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40C8" w14:textId="7069AD01" w:rsidR="00C635FA" w:rsidRPr="00AF61D8" w:rsidRDefault="00EF64C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5039063</w:t>
            </w:r>
          </w:p>
        </w:tc>
      </w:tr>
      <w:tr w:rsidR="00C635FA" w:rsidRPr="00347CE5" w14:paraId="0BC3A1E2" w14:textId="77777777" w:rsidTr="00A57953">
        <w:trPr>
          <w:trHeight w:val="442"/>
        </w:trPr>
        <w:tc>
          <w:tcPr>
            <w:tcW w:w="585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209FDF" w14:textId="77777777"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A21351" w14:textId="7CDBAAAD" w:rsidR="00C635FA" w:rsidRPr="00AF61D8" w:rsidRDefault="00C672DD" w:rsidP="005F019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CBD415" w14:textId="46E8DF19" w:rsidR="00C635FA" w:rsidRPr="00AF61D8" w:rsidRDefault="00406F6D" w:rsidP="00F968A6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="00C672DD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93F250" w14:textId="5B7592FA" w:rsidR="00C635FA" w:rsidRPr="00AF61D8" w:rsidRDefault="00C672D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2868750</w:t>
            </w:r>
          </w:p>
        </w:tc>
      </w:tr>
    </w:tbl>
    <w:p w14:paraId="6B262521" w14:textId="77777777" w:rsidR="00C635FA" w:rsidRPr="00347CE5" w:rsidRDefault="00C635FA" w:rsidP="00C635FA">
      <w:pPr>
        <w:bidi/>
        <w:ind w:left="-29"/>
        <w:jc w:val="lowKashida"/>
        <w:rPr>
          <w:rFonts w:cs="B Nazanin"/>
          <w:b/>
          <w:bCs/>
          <w:sz w:val="6"/>
          <w:szCs w:val="6"/>
          <w:rtl/>
        </w:rPr>
      </w:pPr>
    </w:p>
    <w:p w14:paraId="316B4E83" w14:textId="77777777" w:rsidR="00C635FA" w:rsidRPr="00FC0141" w:rsidRDefault="00C635FA" w:rsidP="00C635FA">
      <w:pPr>
        <w:bidi/>
        <w:ind w:left="-29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نتایج تفصیلی این طرح به زودی در درگاه ملی آمار به </w:t>
      </w:r>
      <w:r w:rsidRPr="00347CE5">
        <w:rPr>
          <w:rFonts w:ascii="Times New Roman" w:hAnsi="Times New Roman" w:cs="B Nazanin" w:hint="cs"/>
          <w:rtl/>
          <w:lang w:val="en-GB" w:bidi="fa-IR"/>
        </w:rPr>
        <w:t xml:space="preserve">آدرس </w:t>
      </w:r>
      <w:hyperlink r:id="rId10" w:history="1">
        <w:r w:rsidRPr="00347CE5">
          <w:rPr>
            <w:rFonts w:ascii="Times New Roman" w:hAnsi="Times New Roman" w:cs="B Nazanin"/>
            <w:lang w:val="en-GB" w:bidi="fa-IR"/>
          </w:rPr>
          <w:t>www.amar.org.ir</w:t>
        </w:r>
      </w:hyperlink>
      <w:r w:rsidRPr="00347C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در بخش داده ها و اطلاعات آماری / شاخص های قیمت/</w:t>
      </w:r>
      <w:r w:rsidRPr="0093191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شاخص قیمت نهاده های ساختمانهای مسکونی</w:t>
      </w:r>
      <w:r>
        <w:rPr>
          <w:rFonts w:cs="B Nazanin" w:hint="cs"/>
          <w:sz w:val="24"/>
          <w:szCs w:val="24"/>
          <w:rtl/>
          <w:lang w:bidi="fa-IR"/>
        </w:rPr>
        <w:t xml:space="preserve">/ نشریات، </w:t>
      </w:r>
      <w:r>
        <w:rPr>
          <w:rFonts w:cs="B Nazanin" w:hint="cs"/>
          <w:rtl/>
        </w:rPr>
        <w:t>قرار خواهد گرفت</w:t>
      </w:r>
      <w:r w:rsidRPr="00347CE5">
        <w:rPr>
          <w:rFonts w:cs="B Nazanin" w:hint="cs"/>
          <w:rtl/>
        </w:rPr>
        <w:t>.</w:t>
      </w:r>
    </w:p>
    <w:sectPr w:rsidR="00C635FA" w:rsidRPr="00FC0141" w:rsidSect="006149A7">
      <w:pgSz w:w="12240" w:h="15840" w:code="1"/>
      <w:pgMar w:top="709" w:right="902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E487" w14:textId="77777777" w:rsidR="0020390A" w:rsidRDefault="0020390A" w:rsidP="004D573A">
      <w:pPr>
        <w:spacing w:after="0" w:line="240" w:lineRule="auto"/>
      </w:pPr>
      <w:r>
        <w:separator/>
      </w:r>
    </w:p>
  </w:endnote>
  <w:endnote w:type="continuationSeparator" w:id="0">
    <w:p w14:paraId="4FDC69B1" w14:textId="77777777" w:rsidR="0020390A" w:rsidRDefault="0020390A" w:rsidP="004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ekan">
    <w:altName w:val="Times New Roman"/>
    <w:charset w:val="00"/>
    <w:family w:val="auto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819C" w14:textId="77777777" w:rsidR="0020390A" w:rsidRDefault="0020390A" w:rsidP="004D573A">
      <w:pPr>
        <w:spacing w:after="0" w:line="240" w:lineRule="auto"/>
      </w:pPr>
      <w:r>
        <w:separator/>
      </w:r>
    </w:p>
  </w:footnote>
  <w:footnote w:type="continuationSeparator" w:id="0">
    <w:p w14:paraId="1D812EC9" w14:textId="77777777" w:rsidR="0020390A" w:rsidRDefault="0020390A" w:rsidP="004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A1E"/>
    <w:multiLevelType w:val="hybridMultilevel"/>
    <w:tmpl w:val="4C8885E2"/>
    <w:lvl w:ilvl="0" w:tplc="6D4C9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3CB1"/>
    <w:multiLevelType w:val="hybridMultilevel"/>
    <w:tmpl w:val="FF283B0E"/>
    <w:lvl w:ilvl="0" w:tplc="650C0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7FD2"/>
    <w:multiLevelType w:val="hybridMultilevel"/>
    <w:tmpl w:val="9A02B284"/>
    <w:lvl w:ilvl="0" w:tplc="418E7248">
      <w:start w:val="1"/>
      <w:numFmt w:val="decimal"/>
      <w:lvlText w:val="%1."/>
      <w:lvlJc w:val="left"/>
      <w:pPr>
        <w:ind w:left="216" w:hanging="360"/>
      </w:pPr>
      <w:rPr>
        <w:rFonts w:ascii="Calibri" w:eastAsia="Times New Roman" w:hAnsi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 w15:restartNumberingAfterBreak="0">
    <w:nsid w:val="5C433AE0"/>
    <w:multiLevelType w:val="hybridMultilevel"/>
    <w:tmpl w:val="BF4C55EC"/>
    <w:lvl w:ilvl="0" w:tplc="0C905D4C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B56C0"/>
    <w:multiLevelType w:val="hybridMultilevel"/>
    <w:tmpl w:val="B4D0033C"/>
    <w:lvl w:ilvl="0" w:tplc="269C7EE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306C2"/>
    <w:multiLevelType w:val="hybridMultilevel"/>
    <w:tmpl w:val="CB80ACF2"/>
    <w:lvl w:ilvl="0" w:tplc="4780453E">
      <w:start w:val="1"/>
      <w:numFmt w:val="decimal"/>
      <w:lvlText w:val="%1-"/>
      <w:lvlJc w:val="left"/>
      <w:pPr>
        <w:ind w:left="218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87570362">
    <w:abstractNumId w:val="1"/>
  </w:num>
  <w:num w:numId="2" w16cid:durableId="1284727257">
    <w:abstractNumId w:val="3"/>
  </w:num>
  <w:num w:numId="3" w16cid:durableId="661472843">
    <w:abstractNumId w:val="5"/>
  </w:num>
  <w:num w:numId="4" w16cid:durableId="2121220650">
    <w:abstractNumId w:val="4"/>
  </w:num>
  <w:num w:numId="5" w16cid:durableId="2041859927">
    <w:abstractNumId w:val="0"/>
  </w:num>
  <w:num w:numId="6" w16cid:durableId="9610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EC"/>
    <w:rsid w:val="0000092D"/>
    <w:rsid w:val="00002C96"/>
    <w:rsid w:val="000032DC"/>
    <w:rsid w:val="00003D28"/>
    <w:rsid w:val="00005586"/>
    <w:rsid w:val="000108D4"/>
    <w:rsid w:val="00011BAB"/>
    <w:rsid w:val="00011F6C"/>
    <w:rsid w:val="00013FC3"/>
    <w:rsid w:val="000155A2"/>
    <w:rsid w:val="00015F51"/>
    <w:rsid w:val="000161A0"/>
    <w:rsid w:val="000167BC"/>
    <w:rsid w:val="000173BE"/>
    <w:rsid w:val="00020938"/>
    <w:rsid w:val="0002178B"/>
    <w:rsid w:val="00023756"/>
    <w:rsid w:val="00025505"/>
    <w:rsid w:val="00027F22"/>
    <w:rsid w:val="00030ED1"/>
    <w:rsid w:val="00035942"/>
    <w:rsid w:val="00036AC2"/>
    <w:rsid w:val="0003755C"/>
    <w:rsid w:val="00040796"/>
    <w:rsid w:val="00041734"/>
    <w:rsid w:val="00041A6D"/>
    <w:rsid w:val="00042110"/>
    <w:rsid w:val="00042278"/>
    <w:rsid w:val="000426E6"/>
    <w:rsid w:val="00042EC5"/>
    <w:rsid w:val="00046026"/>
    <w:rsid w:val="00046BCA"/>
    <w:rsid w:val="00047EDE"/>
    <w:rsid w:val="00050F8C"/>
    <w:rsid w:val="00052839"/>
    <w:rsid w:val="00053432"/>
    <w:rsid w:val="00056896"/>
    <w:rsid w:val="0005742D"/>
    <w:rsid w:val="00061647"/>
    <w:rsid w:val="0006265C"/>
    <w:rsid w:val="000653D6"/>
    <w:rsid w:val="00065C3B"/>
    <w:rsid w:val="000662B3"/>
    <w:rsid w:val="0006637F"/>
    <w:rsid w:val="00070162"/>
    <w:rsid w:val="00070FC7"/>
    <w:rsid w:val="000740F7"/>
    <w:rsid w:val="000758ED"/>
    <w:rsid w:val="00077413"/>
    <w:rsid w:val="000813D3"/>
    <w:rsid w:val="0008251B"/>
    <w:rsid w:val="00082A6B"/>
    <w:rsid w:val="00090020"/>
    <w:rsid w:val="000900D6"/>
    <w:rsid w:val="00090356"/>
    <w:rsid w:val="000904DB"/>
    <w:rsid w:val="000922FF"/>
    <w:rsid w:val="00092DE8"/>
    <w:rsid w:val="00096793"/>
    <w:rsid w:val="00096815"/>
    <w:rsid w:val="000A2187"/>
    <w:rsid w:val="000A2CDF"/>
    <w:rsid w:val="000A2D48"/>
    <w:rsid w:val="000A2E1A"/>
    <w:rsid w:val="000A2E4C"/>
    <w:rsid w:val="000A4449"/>
    <w:rsid w:val="000A513D"/>
    <w:rsid w:val="000A6B7B"/>
    <w:rsid w:val="000A7C9B"/>
    <w:rsid w:val="000C22DF"/>
    <w:rsid w:val="000C548B"/>
    <w:rsid w:val="000C581A"/>
    <w:rsid w:val="000C6882"/>
    <w:rsid w:val="000C7560"/>
    <w:rsid w:val="000C7B6F"/>
    <w:rsid w:val="000C7ED1"/>
    <w:rsid w:val="000E022F"/>
    <w:rsid w:val="000E1775"/>
    <w:rsid w:val="000E28AF"/>
    <w:rsid w:val="000E2C3E"/>
    <w:rsid w:val="000E5F48"/>
    <w:rsid w:val="000E6D32"/>
    <w:rsid w:val="000F0851"/>
    <w:rsid w:val="000F25D4"/>
    <w:rsid w:val="000F349B"/>
    <w:rsid w:val="000F5DF4"/>
    <w:rsid w:val="000F62E2"/>
    <w:rsid w:val="000F6ED7"/>
    <w:rsid w:val="000F7314"/>
    <w:rsid w:val="00101519"/>
    <w:rsid w:val="00101CBF"/>
    <w:rsid w:val="00110754"/>
    <w:rsid w:val="00110760"/>
    <w:rsid w:val="00110AA3"/>
    <w:rsid w:val="0011104B"/>
    <w:rsid w:val="00112A43"/>
    <w:rsid w:val="00113C30"/>
    <w:rsid w:val="00121629"/>
    <w:rsid w:val="00121F38"/>
    <w:rsid w:val="001221E5"/>
    <w:rsid w:val="00125836"/>
    <w:rsid w:val="00127AE8"/>
    <w:rsid w:val="00127CF7"/>
    <w:rsid w:val="00131A6C"/>
    <w:rsid w:val="0013512B"/>
    <w:rsid w:val="001357DF"/>
    <w:rsid w:val="00135B8A"/>
    <w:rsid w:val="0014167E"/>
    <w:rsid w:val="001426B9"/>
    <w:rsid w:val="0014508E"/>
    <w:rsid w:val="001451DE"/>
    <w:rsid w:val="0014546B"/>
    <w:rsid w:val="00146D80"/>
    <w:rsid w:val="001473B6"/>
    <w:rsid w:val="00150238"/>
    <w:rsid w:val="00150257"/>
    <w:rsid w:val="00150F87"/>
    <w:rsid w:val="00150FD4"/>
    <w:rsid w:val="00151784"/>
    <w:rsid w:val="00151EB3"/>
    <w:rsid w:val="00152473"/>
    <w:rsid w:val="00155438"/>
    <w:rsid w:val="00156A1C"/>
    <w:rsid w:val="00156ABA"/>
    <w:rsid w:val="00156C2B"/>
    <w:rsid w:val="00157847"/>
    <w:rsid w:val="00161FD9"/>
    <w:rsid w:val="00162064"/>
    <w:rsid w:val="001622AE"/>
    <w:rsid w:val="00162D45"/>
    <w:rsid w:val="001633DD"/>
    <w:rsid w:val="00164935"/>
    <w:rsid w:val="00171536"/>
    <w:rsid w:val="0017395A"/>
    <w:rsid w:val="001742B4"/>
    <w:rsid w:val="00175953"/>
    <w:rsid w:val="0018101E"/>
    <w:rsid w:val="00182977"/>
    <w:rsid w:val="00187F3E"/>
    <w:rsid w:val="001928E2"/>
    <w:rsid w:val="00197011"/>
    <w:rsid w:val="001A246E"/>
    <w:rsid w:val="001A247D"/>
    <w:rsid w:val="001A6A5B"/>
    <w:rsid w:val="001B0429"/>
    <w:rsid w:val="001B118B"/>
    <w:rsid w:val="001B24CB"/>
    <w:rsid w:val="001B409E"/>
    <w:rsid w:val="001C04B4"/>
    <w:rsid w:val="001C102D"/>
    <w:rsid w:val="001C1B21"/>
    <w:rsid w:val="001C6AE1"/>
    <w:rsid w:val="001C7A05"/>
    <w:rsid w:val="001C7DD9"/>
    <w:rsid w:val="001D00E9"/>
    <w:rsid w:val="001D129A"/>
    <w:rsid w:val="001D3C04"/>
    <w:rsid w:val="001D6D1F"/>
    <w:rsid w:val="001D7300"/>
    <w:rsid w:val="001D74FE"/>
    <w:rsid w:val="001D79E4"/>
    <w:rsid w:val="001E18D0"/>
    <w:rsid w:val="001E2499"/>
    <w:rsid w:val="001E30D9"/>
    <w:rsid w:val="001E3117"/>
    <w:rsid w:val="001E4952"/>
    <w:rsid w:val="001E6417"/>
    <w:rsid w:val="001E6A39"/>
    <w:rsid w:val="001E6FA4"/>
    <w:rsid w:val="001E753D"/>
    <w:rsid w:val="001E7824"/>
    <w:rsid w:val="001F01D7"/>
    <w:rsid w:val="001F07AB"/>
    <w:rsid w:val="001F0BD5"/>
    <w:rsid w:val="001F1ED5"/>
    <w:rsid w:val="001F684D"/>
    <w:rsid w:val="001F7FA6"/>
    <w:rsid w:val="002002D8"/>
    <w:rsid w:val="00201499"/>
    <w:rsid w:val="00201709"/>
    <w:rsid w:val="00202200"/>
    <w:rsid w:val="002023F0"/>
    <w:rsid w:val="00202B9F"/>
    <w:rsid w:val="0020373B"/>
    <w:rsid w:val="0020390A"/>
    <w:rsid w:val="002050BF"/>
    <w:rsid w:val="002061A6"/>
    <w:rsid w:val="00207945"/>
    <w:rsid w:val="00217632"/>
    <w:rsid w:val="0022147B"/>
    <w:rsid w:val="00225164"/>
    <w:rsid w:val="00225899"/>
    <w:rsid w:val="00226BC5"/>
    <w:rsid w:val="002270AD"/>
    <w:rsid w:val="002270C9"/>
    <w:rsid w:val="00227A0E"/>
    <w:rsid w:val="00227CF7"/>
    <w:rsid w:val="00231358"/>
    <w:rsid w:val="002317C2"/>
    <w:rsid w:val="00232320"/>
    <w:rsid w:val="00232A4B"/>
    <w:rsid w:val="002347BC"/>
    <w:rsid w:val="00236938"/>
    <w:rsid w:val="00237EED"/>
    <w:rsid w:val="00241AC2"/>
    <w:rsid w:val="00243756"/>
    <w:rsid w:val="002439BF"/>
    <w:rsid w:val="002451C4"/>
    <w:rsid w:val="00245358"/>
    <w:rsid w:val="00245646"/>
    <w:rsid w:val="0025085D"/>
    <w:rsid w:val="00250E18"/>
    <w:rsid w:val="00252F27"/>
    <w:rsid w:val="00252FC7"/>
    <w:rsid w:val="00254A83"/>
    <w:rsid w:val="00257343"/>
    <w:rsid w:val="00261351"/>
    <w:rsid w:val="002631B6"/>
    <w:rsid w:val="002705BA"/>
    <w:rsid w:val="00270C9B"/>
    <w:rsid w:val="002710B2"/>
    <w:rsid w:val="00271E12"/>
    <w:rsid w:val="002761E5"/>
    <w:rsid w:val="00280CEA"/>
    <w:rsid w:val="002818E4"/>
    <w:rsid w:val="00281FF3"/>
    <w:rsid w:val="0028336A"/>
    <w:rsid w:val="00284E16"/>
    <w:rsid w:val="00285915"/>
    <w:rsid w:val="00287A1C"/>
    <w:rsid w:val="00293C23"/>
    <w:rsid w:val="00295E9F"/>
    <w:rsid w:val="002A3053"/>
    <w:rsid w:val="002A3469"/>
    <w:rsid w:val="002A38A6"/>
    <w:rsid w:val="002A41C4"/>
    <w:rsid w:val="002B41A9"/>
    <w:rsid w:val="002B5494"/>
    <w:rsid w:val="002B7C31"/>
    <w:rsid w:val="002C082F"/>
    <w:rsid w:val="002C33AA"/>
    <w:rsid w:val="002C40FA"/>
    <w:rsid w:val="002C4237"/>
    <w:rsid w:val="002C5949"/>
    <w:rsid w:val="002C5DD1"/>
    <w:rsid w:val="002C74E2"/>
    <w:rsid w:val="002D0514"/>
    <w:rsid w:val="002D0819"/>
    <w:rsid w:val="002D235E"/>
    <w:rsid w:val="002D2DB1"/>
    <w:rsid w:val="002D3E15"/>
    <w:rsid w:val="002D4B7C"/>
    <w:rsid w:val="002D7C31"/>
    <w:rsid w:val="002D7F17"/>
    <w:rsid w:val="002E0397"/>
    <w:rsid w:val="002E0E47"/>
    <w:rsid w:val="002E3E14"/>
    <w:rsid w:val="002F202C"/>
    <w:rsid w:val="002F304C"/>
    <w:rsid w:val="002F6735"/>
    <w:rsid w:val="002F692F"/>
    <w:rsid w:val="00301302"/>
    <w:rsid w:val="0030137A"/>
    <w:rsid w:val="003033AC"/>
    <w:rsid w:val="00303695"/>
    <w:rsid w:val="003036A9"/>
    <w:rsid w:val="0030436D"/>
    <w:rsid w:val="0030480A"/>
    <w:rsid w:val="0031035D"/>
    <w:rsid w:val="00311E19"/>
    <w:rsid w:val="00311EDC"/>
    <w:rsid w:val="003121ED"/>
    <w:rsid w:val="0031272A"/>
    <w:rsid w:val="00312BB3"/>
    <w:rsid w:val="00314A09"/>
    <w:rsid w:val="00315212"/>
    <w:rsid w:val="0031576C"/>
    <w:rsid w:val="00320FCF"/>
    <w:rsid w:val="00321165"/>
    <w:rsid w:val="00325FC4"/>
    <w:rsid w:val="003304C9"/>
    <w:rsid w:val="0033140C"/>
    <w:rsid w:val="0033325C"/>
    <w:rsid w:val="0033355C"/>
    <w:rsid w:val="00334B17"/>
    <w:rsid w:val="0033562A"/>
    <w:rsid w:val="0033584F"/>
    <w:rsid w:val="00336223"/>
    <w:rsid w:val="003364BE"/>
    <w:rsid w:val="00336D25"/>
    <w:rsid w:val="00336E9B"/>
    <w:rsid w:val="00337297"/>
    <w:rsid w:val="00337687"/>
    <w:rsid w:val="003413A4"/>
    <w:rsid w:val="003427A2"/>
    <w:rsid w:val="003438AC"/>
    <w:rsid w:val="0034396C"/>
    <w:rsid w:val="00343EE9"/>
    <w:rsid w:val="00344098"/>
    <w:rsid w:val="003454B4"/>
    <w:rsid w:val="00346940"/>
    <w:rsid w:val="00346FBF"/>
    <w:rsid w:val="00347424"/>
    <w:rsid w:val="00347827"/>
    <w:rsid w:val="00351C72"/>
    <w:rsid w:val="00352CFC"/>
    <w:rsid w:val="00353754"/>
    <w:rsid w:val="003548C9"/>
    <w:rsid w:val="0036113C"/>
    <w:rsid w:val="00364A96"/>
    <w:rsid w:val="003666A6"/>
    <w:rsid w:val="0036784E"/>
    <w:rsid w:val="00371060"/>
    <w:rsid w:val="00371DA2"/>
    <w:rsid w:val="00371F0E"/>
    <w:rsid w:val="00372200"/>
    <w:rsid w:val="003731F6"/>
    <w:rsid w:val="00374C57"/>
    <w:rsid w:val="00374D36"/>
    <w:rsid w:val="00374E28"/>
    <w:rsid w:val="00374F78"/>
    <w:rsid w:val="003759F3"/>
    <w:rsid w:val="003764F0"/>
    <w:rsid w:val="003816AA"/>
    <w:rsid w:val="0038318C"/>
    <w:rsid w:val="00385E2F"/>
    <w:rsid w:val="00385F2E"/>
    <w:rsid w:val="0038617E"/>
    <w:rsid w:val="003861CD"/>
    <w:rsid w:val="00394513"/>
    <w:rsid w:val="003945A8"/>
    <w:rsid w:val="00395DBD"/>
    <w:rsid w:val="003A1BA9"/>
    <w:rsid w:val="003A44C0"/>
    <w:rsid w:val="003A48B0"/>
    <w:rsid w:val="003A504A"/>
    <w:rsid w:val="003A5157"/>
    <w:rsid w:val="003A711E"/>
    <w:rsid w:val="003A778C"/>
    <w:rsid w:val="003B05D1"/>
    <w:rsid w:val="003B0829"/>
    <w:rsid w:val="003B0BC3"/>
    <w:rsid w:val="003B4389"/>
    <w:rsid w:val="003B65C3"/>
    <w:rsid w:val="003C0686"/>
    <w:rsid w:val="003C09CE"/>
    <w:rsid w:val="003C0A96"/>
    <w:rsid w:val="003C198D"/>
    <w:rsid w:val="003C407A"/>
    <w:rsid w:val="003C4EC5"/>
    <w:rsid w:val="003C52F2"/>
    <w:rsid w:val="003C539F"/>
    <w:rsid w:val="003C558A"/>
    <w:rsid w:val="003C56B3"/>
    <w:rsid w:val="003C5D89"/>
    <w:rsid w:val="003C640D"/>
    <w:rsid w:val="003C6CB1"/>
    <w:rsid w:val="003D0FDD"/>
    <w:rsid w:val="003D13C2"/>
    <w:rsid w:val="003D2BB7"/>
    <w:rsid w:val="003D404F"/>
    <w:rsid w:val="003D49C7"/>
    <w:rsid w:val="003D4D79"/>
    <w:rsid w:val="003D5643"/>
    <w:rsid w:val="003D5A84"/>
    <w:rsid w:val="003D7B93"/>
    <w:rsid w:val="003E05A8"/>
    <w:rsid w:val="003E0C96"/>
    <w:rsid w:val="003E4B7B"/>
    <w:rsid w:val="003E701A"/>
    <w:rsid w:val="003E72CE"/>
    <w:rsid w:val="003F0326"/>
    <w:rsid w:val="003F10E1"/>
    <w:rsid w:val="003F25D3"/>
    <w:rsid w:val="003F2EC8"/>
    <w:rsid w:val="003F3A59"/>
    <w:rsid w:val="003F4B19"/>
    <w:rsid w:val="003F4B92"/>
    <w:rsid w:val="003F5C4C"/>
    <w:rsid w:val="004001EC"/>
    <w:rsid w:val="00400940"/>
    <w:rsid w:val="00401010"/>
    <w:rsid w:val="00401C88"/>
    <w:rsid w:val="00402E35"/>
    <w:rsid w:val="004035E6"/>
    <w:rsid w:val="004057CF"/>
    <w:rsid w:val="00405BBF"/>
    <w:rsid w:val="00406F6D"/>
    <w:rsid w:val="00410B4E"/>
    <w:rsid w:val="00410D82"/>
    <w:rsid w:val="004114FA"/>
    <w:rsid w:val="00413097"/>
    <w:rsid w:val="00415D68"/>
    <w:rsid w:val="00416210"/>
    <w:rsid w:val="004163B3"/>
    <w:rsid w:val="004176F1"/>
    <w:rsid w:val="00417C0B"/>
    <w:rsid w:val="00422474"/>
    <w:rsid w:val="0042512B"/>
    <w:rsid w:val="00427196"/>
    <w:rsid w:val="0043183E"/>
    <w:rsid w:val="004365B8"/>
    <w:rsid w:val="004417EA"/>
    <w:rsid w:val="00444A1A"/>
    <w:rsid w:val="00450284"/>
    <w:rsid w:val="00451E0E"/>
    <w:rsid w:val="00451EA6"/>
    <w:rsid w:val="00452D23"/>
    <w:rsid w:val="00452E2D"/>
    <w:rsid w:val="004531AD"/>
    <w:rsid w:val="00453441"/>
    <w:rsid w:val="00455845"/>
    <w:rsid w:val="00455F56"/>
    <w:rsid w:val="004579BA"/>
    <w:rsid w:val="00460861"/>
    <w:rsid w:val="00460EBD"/>
    <w:rsid w:val="00461B67"/>
    <w:rsid w:val="00462B75"/>
    <w:rsid w:val="00463496"/>
    <w:rsid w:val="004634F2"/>
    <w:rsid w:val="00464DC4"/>
    <w:rsid w:val="00465A46"/>
    <w:rsid w:val="00467E0D"/>
    <w:rsid w:val="0047040B"/>
    <w:rsid w:val="00470A4F"/>
    <w:rsid w:val="00470FA4"/>
    <w:rsid w:val="00475261"/>
    <w:rsid w:val="00475AB5"/>
    <w:rsid w:val="00476036"/>
    <w:rsid w:val="00476F03"/>
    <w:rsid w:val="004808CA"/>
    <w:rsid w:val="00480C52"/>
    <w:rsid w:val="004814FC"/>
    <w:rsid w:val="00484063"/>
    <w:rsid w:val="00485768"/>
    <w:rsid w:val="00485B17"/>
    <w:rsid w:val="00486797"/>
    <w:rsid w:val="0048787F"/>
    <w:rsid w:val="004929DC"/>
    <w:rsid w:val="00496A68"/>
    <w:rsid w:val="004A03A2"/>
    <w:rsid w:val="004A1409"/>
    <w:rsid w:val="004A3022"/>
    <w:rsid w:val="004A4955"/>
    <w:rsid w:val="004A57F1"/>
    <w:rsid w:val="004A62CF"/>
    <w:rsid w:val="004A6FBB"/>
    <w:rsid w:val="004B0AEB"/>
    <w:rsid w:val="004B23D0"/>
    <w:rsid w:val="004B29C6"/>
    <w:rsid w:val="004B2D07"/>
    <w:rsid w:val="004B54EE"/>
    <w:rsid w:val="004B6539"/>
    <w:rsid w:val="004B75B2"/>
    <w:rsid w:val="004C02AE"/>
    <w:rsid w:val="004C0B6C"/>
    <w:rsid w:val="004C2451"/>
    <w:rsid w:val="004C439E"/>
    <w:rsid w:val="004C4875"/>
    <w:rsid w:val="004C59EB"/>
    <w:rsid w:val="004C71C3"/>
    <w:rsid w:val="004C7DD8"/>
    <w:rsid w:val="004D2BAE"/>
    <w:rsid w:val="004D3780"/>
    <w:rsid w:val="004D432F"/>
    <w:rsid w:val="004D573A"/>
    <w:rsid w:val="004E0867"/>
    <w:rsid w:val="004E179A"/>
    <w:rsid w:val="004E333E"/>
    <w:rsid w:val="004E4F89"/>
    <w:rsid w:val="004F263A"/>
    <w:rsid w:val="004F3216"/>
    <w:rsid w:val="004F3265"/>
    <w:rsid w:val="004F3FBF"/>
    <w:rsid w:val="004F59C4"/>
    <w:rsid w:val="004F63A2"/>
    <w:rsid w:val="004F6882"/>
    <w:rsid w:val="004F6A2B"/>
    <w:rsid w:val="004F70A4"/>
    <w:rsid w:val="005016AB"/>
    <w:rsid w:val="005029AF"/>
    <w:rsid w:val="005036D7"/>
    <w:rsid w:val="005065BD"/>
    <w:rsid w:val="00507847"/>
    <w:rsid w:val="0051090B"/>
    <w:rsid w:val="00511648"/>
    <w:rsid w:val="00512058"/>
    <w:rsid w:val="005120A4"/>
    <w:rsid w:val="00513D93"/>
    <w:rsid w:val="0051799A"/>
    <w:rsid w:val="005203C3"/>
    <w:rsid w:val="005211B3"/>
    <w:rsid w:val="0053170C"/>
    <w:rsid w:val="0053295D"/>
    <w:rsid w:val="00533854"/>
    <w:rsid w:val="00534E54"/>
    <w:rsid w:val="005357C0"/>
    <w:rsid w:val="00536F73"/>
    <w:rsid w:val="00537A91"/>
    <w:rsid w:val="00537DD1"/>
    <w:rsid w:val="00540314"/>
    <w:rsid w:val="0054297E"/>
    <w:rsid w:val="0054499C"/>
    <w:rsid w:val="00545B3F"/>
    <w:rsid w:val="005469EE"/>
    <w:rsid w:val="00552DAE"/>
    <w:rsid w:val="0055554A"/>
    <w:rsid w:val="00561267"/>
    <w:rsid w:val="00564D56"/>
    <w:rsid w:val="005662EC"/>
    <w:rsid w:val="00571B2D"/>
    <w:rsid w:val="00576E42"/>
    <w:rsid w:val="005777F0"/>
    <w:rsid w:val="005806FC"/>
    <w:rsid w:val="00585C56"/>
    <w:rsid w:val="005905CC"/>
    <w:rsid w:val="00592CD9"/>
    <w:rsid w:val="005939FB"/>
    <w:rsid w:val="00594011"/>
    <w:rsid w:val="00594161"/>
    <w:rsid w:val="00594A96"/>
    <w:rsid w:val="00594ED4"/>
    <w:rsid w:val="005953B2"/>
    <w:rsid w:val="00595D11"/>
    <w:rsid w:val="00596F26"/>
    <w:rsid w:val="005A5031"/>
    <w:rsid w:val="005A584E"/>
    <w:rsid w:val="005B11A9"/>
    <w:rsid w:val="005B3C38"/>
    <w:rsid w:val="005B7E3D"/>
    <w:rsid w:val="005C04DC"/>
    <w:rsid w:val="005C0797"/>
    <w:rsid w:val="005C1CC5"/>
    <w:rsid w:val="005C33B6"/>
    <w:rsid w:val="005C39E2"/>
    <w:rsid w:val="005C5BD1"/>
    <w:rsid w:val="005C6585"/>
    <w:rsid w:val="005D06D9"/>
    <w:rsid w:val="005D4D19"/>
    <w:rsid w:val="005E1CC2"/>
    <w:rsid w:val="005E2CA9"/>
    <w:rsid w:val="005E634A"/>
    <w:rsid w:val="005F0198"/>
    <w:rsid w:val="005F04D8"/>
    <w:rsid w:val="005F262C"/>
    <w:rsid w:val="005F2CAE"/>
    <w:rsid w:val="005F4B7C"/>
    <w:rsid w:val="005F5C67"/>
    <w:rsid w:val="005F5DEA"/>
    <w:rsid w:val="005F7703"/>
    <w:rsid w:val="006011F5"/>
    <w:rsid w:val="00605099"/>
    <w:rsid w:val="0060562A"/>
    <w:rsid w:val="0060711F"/>
    <w:rsid w:val="006076D9"/>
    <w:rsid w:val="00607F4D"/>
    <w:rsid w:val="00612457"/>
    <w:rsid w:val="006128F6"/>
    <w:rsid w:val="0061322B"/>
    <w:rsid w:val="006149A7"/>
    <w:rsid w:val="00614DDE"/>
    <w:rsid w:val="00616723"/>
    <w:rsid w:val="00620286"/>
    <w:rsid w:val="00623423"/>
    <w:rsid w:val="006241AE"/>
    <w:rsid w:val="00625231"/>
    <w:rsid w:val="006262BD"/>
    <w:rsid w:val="00626775"/>
    <w:rsid w:val="00627A21"/>
    <w:rsid w:val="0063152E"/>
    <w:rsid w:val="00631723"/>
    <w:rsid w:val="00633C1A"/>
    <w:rsid w:val="00633DA7"/>
    <w:rsid w:val="006358F2"/>
    <w:rsid w:val="00636A7F"/>
    <w:rsid w:val="006378AE"/>
    <w:rsid w:val="00641F4F"/>
    <w:rsid w:val="006421C0"/>
    <w:rsid w:val="00644A28"/>
    <w:rsid w:val="00644B52"/>
    <w:rsid w:val="006450D0"/>
    <w:rsid w:val="00646237"/>
    <w:rsid w:val="0064676C"/>
    <w:rsid w:val="00650A8B"/>
    <w:rsid w:val="0065254E"/>
    <w:rsid w:val="0065318F"/>
    <w:rsid w:val="00654425"/>
    <w:rsid w:val="0065472F"/>
    <w:rsid w:val="006561CE"/>
    <w:rsid w:val="0066071B"/>
    <w:rsid w:val="0066200E"/>
    <w:rsid w:val="006620ED"/>
    <w:rsid w:val="00662927"/>
    <w:rsid w:val="00663151"/>
    <w:rsid w:val="00663BE6"/>
    <w:rsid w:val="00664496"/>
    <w:rsid w:val="0066484C"/>
    <w:rsid w:val="0066595E"/>
    <w:rsid w:val="006664A9"/>
    <w:rsid w:val="00671DAC"/>
    <w:rsid w:val="0067269F"/>
    <w:rsid w:val="00673033"/>
    <w:rsid w:val="00674A4D"/>
    <w:rsid w:val="00674DFE"/>
    <w:rsid w:val="0068044A"/>
    <w:rsid w:val="00680760"/>
    <w:rsid w:val="00680AC7"/>
    <w:rsid w:val="0068158C"/>
    <w:rsid w:val="00682040"/>
    <w:rsid w:val="0068342E"/>
    <w:rsid w:val="00683AA2"/>
    <w:rsid w:val="00683EB7"/>
    <w:rsid w:val="006853FA"/>
    <w:rsid w:val="0068579E"/>
    <w:rsid w:val="00685F6E"/>
    <w:rsid w:val="00687D66"/>
    <w:rsid w:val="006901E8"/>
    <w:rsid w:val="00691D54"/>
    <w:rsid w:val="00692820"/>
    <w:rsid w:val="00694393"/>
    <w:rsid w:val="00697050"/>
    <w:rsid w:val="006974CA"/>
    <w:rsid w:val="006A105C"/>
    <w:rsid w:val="006A1D52"/>
    <w:rsid w:val="006A30DF"/>
    <w:rsid w:val="006A37B2"/>
    <w:rsid w:val="006B16F3"/>
    <w:rsid w:val="006B27F8"/>
    <w:rsid w:val="006B35C2"/>
    <w:rsid w:val="006B4909"/>
    <w:rsid w:val="006B5992"/>
    <w:rsid w:val="006B6874"/>
    <w:rsid w:val="006B786B"/>
    <w:rsid w:val="006C0A15"/>
    <w:rsid w:val="006C2565"/>
    <w:rsid w:val="006C2972"/>
    <w:rsid w:val="006C2A97"/>
    <w:rsid w:val="006C2E6A"/>
    <w:rsid w:val="006C6EBC"/>
    <w:rsid w:val="006D1AFF"/>
    <w:rsid w:val="006D2F3B"/>
    <w:rsid w:val="006D3B2E"/>
    <w:rsid w:val="006D5E80"/>
    <w:rsid w:val="006D5F34"/>
    <w:rsid w:val="006D760C"/>
    <w:rsid w:val="006E0AA1"/>
    <w:rsid w:val="006E0F92"/>
    <w:rsid w:val="006E14EE"/>
    <w:rsid w:val="006E2375"/>
    <w:rsid w:val="006E3120"/>
    <w:rsid w:val="006E39EC"/>
    <w:rsid w:val="006E69D9"/>
    <w:rsid w:val="006E7343"/>
    <w:rsid w:val="006E749E"/>
    <w:rsid w:val="006F1215"/>
    <w:rsid w:val="006F1D13"/>
    <w:rsid w:val="006F2826"/>
    <w:rsid w:val="006F360C"/>
    <w:rsid w:val="006F3C6E"/>
    <w:rsid w:val="006F443F"/>
    <w:rsid w:val="006F4958"/>
    <w:rsid w:val="006F55F2"/>
    <w:rsid w:val="006F5C3A"/>
    <w:rsid w:val="006F66EB"/>
    <w:rsid w:val="006F6A54"/>
    <w:rsid w:val="006F6B12"/>
    <w:rsid w:val="006F71B3"/>
    <w:rsid w:val="006F79D8"/>
    <w:rsid w:val="00702090"/>
    <w:rsid w:val="007021B5"/>
    <w:rsid w:val="00703B26"/>
    <w:rsid w:val="00705D03"/>
    <w:rsid w:val="00707B4D"/>
    <w:rsid w:val="0071059E"/>
    <w:rsid w:val="00711053"/>
    <w:rsid w:val="00712791"/>
    <w:rsid w:val="00712F3A"/>
    <w:rsid w:val="0071433C"/>
    <w:rsid w:val="0071518F"/>
    <w:rsid w:val="00716B6B"/>
    <w:rsid w:val="00722D26"/>
    <w:rsid w:val="00722E99"/>
    <w:rsid w:val="00724ABB"/>
    <w:rsid w:val="00725407"/>
    <w:rsid w:val="0072757B"/>
    <w:rsid w:val="007323B8"/>
    <w:rsid w:val="00735106"/>
    <w:rsid w:val="00736742"/>
    <w:rsid w:val="00736EEB"/>
    <w:rsid w:val="007401A2"/>
    <w:rsid w:val="0074060B"/>
    <w:rsid w:val="00741BEF"/>
    <w:rsid w:val="0074351A"/>
    <w:rsid w:val="00745FE7"/>
    <w:rsid w:val="007505D3"/>
    <w:rsid w:val="007527E7"/>
    <w:rsid w:val="00752E31"/>
    <w:rsid w:val="00754369"/>
    <w:rsid w:val="00754F2C"/>
    <w:rsid w:val="007565DB"/>
    <w:rsid w:val="0076146F"/>
    <w:rsid w:val="0076332C"/>
    <w:rsid w:val="0076374A"/>
    <w:rsid w:val="00766D3C"/>
    <w:rsid w:val="00770349"/>
    <w:rsid w:val="0077689B"/>
    <w:rsid w:val="00776F07"/>
    <w:rsid w:val="00780B25"/>
    <w:rsid w:val="00786974"/>
    <w:rsid w:val="0078698F"/>
    <w:rsid w:val="00787D71"/>
    <w:rsid w:val="0079011D"/>
    <w:rsid w:val="0079178C"/>
    <w:rsid w:val="00794B06"/>
    <w:rsid w:val="007957A8"/>
    <w:rsid w:val="00797152"/>
    <w:rsid w:val="007A0DBA"/>
    <w:rsid w:val="007A0F6B"/>
    <w:rsid w:val="007A27A0"/>
    <w:rsid w:val="007A2EA5"/>
    <w:rsid w:val="007A34CB"/>
    <w:rsid w:val="007A3AAD"/>
    <w:rsid w:val="007A7780"/>
    <w:rsid w:val="007B64F2"/>
    <w:rsid w:val="007B7DD4"/>
    <w:rsid w:val="007C18B5"/>
    <w:rsid w:val="007C3B9A"/>
    <w:rsid w:val="007C5921"/>
    <w:rsid w:val="007C5F8D"/>
    <w:rsid w:val="007C656E"/>
    <w:rsid w:val="007C72F2"/>
    <w:rsid w:val="007D0E79"/>
    <w:rsid w:val="007D1A54"/>
    <w:rsid w:val="007D2442"/>
    <w:rsid w:val="007D2869"/>
    <w:rsid w:val="007D2E99"/>
    <w:rsid w:val="007D3D42"/>
    <w:rsid w:val="007D568D"/>
    <w:rsid w:val="007D7782"/>
    <w:rsid w:val="007E1382"/>
    <w:rsid w:val="007E1A99"/>
    <w:rsid w:val="007E3FD5"/>
    <w:rsid w:val="007E7D0A"/>
    <w:rsid w:val="007F0BED"/>
    <w:rsid w:val="007F701A"/>
    <w:rsid w:val="00800632"/>
    <w:rsid w:val="00801258"/>
    <w:rsid w:val="008056D8"/>
    <w:rsid w:val="00807B56"/>
    <w:rsid w:val="00812A2C"/>
    <w:rsid w:val="00812B4D"/>
    <w:rsid w:val="008137BF"/>
    <w:rsid w:val="00814D85"/>
    <w:rsid w:val="00815066"/>
    <w:rsid w:val="0081533C"/>
    <w:rsid w:val="00821224"/>
    <w:rsid w:val="00821EA6"/>
    <w:rsid w:val="00821F90"/>
    <w:rsid w:val="0082271F"/>
    <w:rsid w:val="008245CA"/>
    <w:rsid w:val="008275DA"/>
    <w:rsid w:val="00827800"/>
    <w:rsid w:val="00827823"/>
    <w:rsid w:val="00834246"/>
    <w:rsid w:val="008345CF"/>
    <w:rsid w:val="008377AD"/>
    <w:rsid w:val="00842ADB"/>
    <w:rsid w:val="00843591"/>
    <w:rsid w:val="008435E4"/>
    <w:rsid w:val="00843984"/>
    <w:rsid w:val="00843D83"/>
    <w:rsid w:val="00844B3C"/>
    <w:rsid w:val="00844D7C"/>
    <w:rsid w:val="00847ECA"/>
    <w:rsid w:val="0085041B"/>
    <w:rsid w:val="00851051"/>
    <w:rsid w:val="00851A79"/>
    <w:rsid w:val="0085391C"/>
    <w:rsid w:val="00853C95"/>
    <w:rsid w:val="0085453B"/>
    <w:rsid w:val="0085502E"/>
    <w:rsid w:val="00855830"/>
    <w:rsid w:val="008559EE"/>
    <w:rsid w:val="00856013"/>
    <w:rsid w:val="00856B39"/>
    <w:rsid w:val="008574C5"/>
    <w:rsid w:val="00860DD6"/>
    <w:rsid w:val="00862227"/>
    <w:rsid w:val="008623FF"/>
    <w:rsid w:val="00862FEF"/>
    <w:rsid w:val="008656EC"/>
    <w:rsid w:val="00866186"/>
    <w:rsid w:val="00866CB4"/>
    <w:rsid w:val="00867AA8"/>
    <w:rsid w:val="0087078D"/>
    <w:rsid w:val="00870E94"/>
    <w:rsid w:val="00874F0C"/>
    <w:rsid w:val="00874F5C"/>
    <w:rsid w:val="00874FCB"/>
    <w:rsid w:val="00877210"/>
    <w:rsid w:val="008835E8"/>
    <w:rsid w:val="00884D92"/>
    <w:rsid w:val="008874D6"/>
    <w:rsid w:val="00890E9A"/>
    <w:rsid w:val="00890F16"/>
    <w:rsid w:val="00895A3C"/>
    <w:rsid w:val="00897EC9"/>
    <w:rsid w:val="008A7F1B"/>
    <w:rsid w:val="008B0292"/>
    <w:rsid w:val="008B2A2B"/>
    <w:rsid w:val="008C17A8"/>
    <w:rsid w:val="008C63B5"/>
    <w:rsid w:val="008C73D2"/>
    <w:rsid w:val="008D2FAB"/>
    <w:rsid w:val="008D5BB1"/>
    <w:rsid w:val="008D5C46"/>
    <w:rsid w:val="008D675A"/>
    <w:rsid w:val="008D7F89"/>
    <w:rsid w:val="008E0683"/>
    <w:rsid w:val="008E148B"/>
    <w:rsid w:val="008E3E26"/>
    <w:rsid w:val="008E4332"/>
    <w:rsid w:val="008E4D68"/>
    <w:rsid w:val="008E6B0B"/>
    <w:rsid w:val="008F1063"/>
    <w:rsid w:val="008F2203"/>
    <w:rsid w:val="008F2E27"/>
    <w:rsid w:val="008F321E"/>
    <w:rsid w:val="008F41C9"/>
    <w:rsid w:val="008F50D2"/>
    <w:rsid w:val="008F613F"/>
    <w:rsid w:val="008F7777"/>
    <w:rsid w:val="00900208"/>
    <w:rsid w:val="00903451"/>
    <w:rsid w:val="00911D45"/>
    <w:rsid w:val="00913384"/>
    <w:rsid w:val="00913932"/>
    <w:rsid w:val="009210A4"/>
    <w:rsid w:val="009211CB"/>
    <w:rsid w:val="009233AA"/>
    <w:rsid w:val="009239F1"/>
    <w:rsid w:val="00926AF7"/>
    <w:rsid w:val="00930F88"/>
    <w:rsid w:val="00931917"/>
    <w:rsid w:val="00931DD7"/>
    <w:rsid w:val="0093658E"/>
    <w:rsid w:val="00937473"/>
    <w:rsid w:val="00940835"/>
    <w:rsid w:val="00940D43"/>
    <w:rsid w:val="009513C2"/>
    <w:rsid w:val="00953D26"/>
    <w:rsid w:val="009564FC"/>
    <w:rsid w:val="00956D73"/>
    <w:rsid w:val="00956D91"/>
    <w:rsid w:val="00957C52"/>
    <w:rsid w:val="0096117D"/>
    <w:rsid w:val="00961D52"/>
    <w:rsid w:val="00961E7C"/>
    <w:rsid w:val="00963ECF"/>
    <w:rsid w:val="00966EC5"/>
    <w:rsid w:val="00967B9C"/>
    <w:rsid w:val="0097168F"/>
    <w:rsid w:val="00973A51"/>
    <w:rsid w:val="00973B31"/>
    <w:rsid w:val="00976842"/>
    <w:rsid w:val="009801B1"/>
    <w:rsid w:val="00981320"/>
    <w:rsid w:val="0098287B"/>
    <w:rsid w:val="00982C8A"/>
    <w:rsid w:val="0098378F"/>
    <w:rsid w:val="009848D9"/>
    <w:rsid w:val="00987E3B"/>
    <w:rsid w:val="00990621"/>
    <w:rsid w:val="00991671"/>
    <w:rsid w:val="00991826"/>
    <w:rsid w:val="00992A83"/>
    <w:rsid w:val="00994972"/>
    <w:rsid w:val="00994E03"/>
    <w:rsid w:val="00997B3A"/>
    <w:rsid w:val="009A0613"/>
    <w:rsid w:val="009A2F6E"/>
    <w:rsid w:val="009A3A2F"/>
    <w:rsid w:val="009A487D"/>
    <w:rsid w:val="009A6EDE"/>
    <w:rsid w:val="009B0927"/>
    <w:rsid w:val="009B228E"/>
    <w:rsid w:val="009B34E4"/>
    <w:rsid w:val="009B4ACA"/>
    <w:rsid w:val="009B4CDA"/>
    <w:rsid w:val="009B58D7"/>
    <w:rsid w:val="009B5C3C"/>
    <w:rsid w:val="009B72E6"/>
    <w:rsid w:val="009B77E0"/>
    <w:rsid w:val="009C1FCD"/>
    <w:rsid w:val="009C2A7D"/>
    <w:rsid w:val="009C3EBF"/>
    <w:rsid w:val="009C4221"/>
    <w:rsid w:val="009C58A7"/>
    <w:rsid w:val="009C5F85"/>
    <w:rsid w:val="009C6371"/>
    <w:rsid w:val="009C7E40"/>
    <w:rsid w:val="009D28FC"/>
    <w:rsid w:val="009D4591"/>
    <w:rsid w:val="009D495B"/>
    <w:rsid w:val="009D5D4D"/>
    <w:rsid w:val="009D633E"/>
    <w:rsid w:val="009E7B4B"/>
    <w:rsid w:val="009F0BD8"/>
    <w:rsid w:val="009F1E9A"/>
    <w:rsid w:val="009F2030"/>
    <w:rsid w:val="009F2077"/>
    <w:rsid w:val="009F30C9"/>
    <w:rsid w:val="009F398E"/>
    <w:rsid w:val="009F42EF"/>
    <w:rsid w:val="009F4F02"/>
    <w:rsid w:val="00A031AB"/>
    <w:rsid w:val="00A03236"/>
    <w:rsid w:val="00A03869"/>
    <w:rsid w:val="00A06223"/>
    <w:rsid w:val="00A066A8"/>
    <w:rsid w:val="00A10CAA"/>
    <w:rsid w:val="00A115DD"/>
    <w:rsid w:val="00A120E5"/>
    <w:rsid w:val="00A13F1D"/>
    <w:rsid w:val="00A142CD"/>
    <w:rsid w:val="00A1552D"/>
    <w:rsid w:val="00A15C68"/>
    <w:rsid w:val="00A1691B"/>
    <w:rsid w:val="00A16E93"/>
    <w:rsid w:val="00A17DB8"/>
    <w:rsid w:val="00A22767"/>
    <w:rsid w:val="00A25154"/>
    <w:rsid w:val="00A25677"/>
    <w:rsid w:val="00A301C9"/>
    <w:rsid w:val="00A31688"/>
    <w:rsid w:val="00A33863"/>
    <w:rsid w:val="00A34D60"/>
    <w:rsid w:val="00A362D6"/>
    <w:rsid w:val="00A3765C"/>
    <w:rsid w:val="00A40E1F"/>
    <w:rsid w:val="00A414E8"/>
    <w:rsid w:val="00A44AFA"/>
    <w:rsid w:val="00A46F20"/>
    <w:rsid w:val="00A473BC"/>
    <w:rsid w:val="00A506A4"/>
    <w:rsid w:val="00A51A2C"/>
    <w:rsid w:val="00A5289B"/>
    <w:rsid w:val="00A555D6"/>
    <w:rsid w:val="00A607BC"/>
    <w:rsid w:val="00A60C67"/>
    <w:rsid w:val="00A62D05"/>
    <w:rsid w:val="00A62D34"/>
    <w:rsid w:val="00A633E2"/>
    <w:rsid w:val="00A6393E"/>
    <w:rsid w:val="00A6566F"/>
    <w:rsid w:val="00A67861"/>
    <w:rsid w:val="00A70779"/>
    <w:rsid w:val="00A7362D"/>
    <w:rsid w:val="00A74E8D"/>
    <w:rsid w:val="00A7737D"/>
    <w:rsid w:val="00A77A9C"/>
    <w:rsid w:val="00A81F2C"/>
    <w:rsid w:val="00A830ED"/>
    <w:rsid w:val="00A84D4D"/>
    <w:rsid w:val="00A8591C"/>
    <w:rsid w:val="00A85A8A"/>
    <w:rsid w:val="00A85DCE"/>
    <w:rsid w:val="00A86AA0"/>
    <w:rsid w:val="00A87F57"/>
    <w:rsid w:val="00A90F6E"/>
    <w:rsid w:val="00A927D4"/>
    <w:rsid w:val="00A95B8F"/>
    <w:rsid w:val="00A961F0"/>
    <w:rsid w:val="00A978AC"/>
    <w:rsid w:val="00A9798A"/>
    <w:rsid w:val="00AA00FD"/>
    <w:rsid w:val="00AA1B97"/>
    <w:rsid w:val="00AA2FE5"/>
    <w:rsid w:val="00AA30E7"/>
    <w:rsid w:val="00AA33BE"/>
    <w:rsid w:val="00AA3A03"/>
    <w:rsid w:val="00AA3D43"/>
    <w:rsid w:val="00AA4A84"/>
    <w:rsid w:val="00AA648F"/>
    <w:rsid w:val="00AA6991"/>
    <w:rsid w:val="00AA6A9F"/>
    <w:rsid w:val="00AA7AFD"/>
    <w:rsid w:val="00AB23E4"/>
    <w:rsid w:val="00AB2415"/>
    <w:rsid w:val="00AB33C2"/>
    <w:rsid w:val="00AB394D"/>
    <w:rsid w:val="00AB66D4"/>
    <w:rsid w:val="00AC0F03"/>
    <w:rsid w:val="00AC3450"/>
    <w:rsid w:val="00AC4E3E"/>
    <w:rsid w:val="00AC563E"/>
    <w:rsid w:val="00AD0BAA"/>
    <w:rsid w:val="00AD1D19"/>
    <w:rsid w:val="00AD3B2D"/>
    <w:rsid w:val="00AD3FC8"/>
    <w:rsid w:val="00AE1406"/>
    <w:rsid w:val="00AE185C"/>
    <w:rsid w:val="00AE2914"/>
    <w:rsid w:val="00AE59DD"/>
    <w:rsid w:val="00AE7A84"/>
    <w:rsid w:val="00AF030D"/>
    <w:rsid w:val="00AF1436"/>
    <w:rsid w:val="00AF2332"/>
    <w:rsid w:val="00AF59A5"/>
    <w:rsid w:val="00AF5DEB"/>
    <w:rsid w:val="00AF5FB2"/>
    <w:rsid w:val="00AF629E"/>
    <w:rsid w:val="00AF74A2"/>
    <w:rsid w:val="00B037B9"/>
    <w:rsid w:val="00B057AC"/>
    <w:rsid w:val="00B05F2A"/>
    <w:rsid w:val="00B1139A"/>
    <w:rsid w:val="00B11C14"/>
    <w:rsid w:val="00B12C91"/>
    <w:rsid w:val="00B12DFE"/>
    <w:rsid w:val="00B16686"/>
    <w:rsid w:val="00B205AD"/>
    <w:rsid w:val="00B21950"/>
    <w:rsid w:val="00B22562"/>
    <w:rsid w:val="00B22D66"/>
    <w:rsid w:val="00B2701C"/>
    <w:rsid w:val="00B301B9"/>
    <w:rsid w:val="00B32871"/>
    <w:rsid w:val="00B36472"/>
    <w:rsid w:val="00B36786"/>
    <w:rsid w:val="00B51E49"/>
    <w:rsid w:val="00B5443D"/>
    <w:rsid w:val="00B54B1C"/>
    <w:rsid w:val="00B60E0D"/>
    <w:rsid w:val="00B6120B"/>
    <w:rsid w:val="00B637C6"/>
    <w:rsid w:val="00B63BAB"/>
    <w:rsid w:val="00B64C9A"/>
    <w:rsid w:val="00B65893"/>
    <w:rsid w:val="00B67393"/>
    <w:rsid w:val="00B707B0"/>
    <w:rsid w:val="00B74E15"/>
    <w:rsid w:val="00B75254"/>
    <w:rsid w:val="00B77564"/>
    <w:rsid w:val="00B80385"/>
    <w:rsid w:val="00B8199A"/>
    <w:rsid w:val="00B824B5"/>
    <w:rsid w:val="00B829BE"/>
    <w:rsid w:val="00B8616C"/>
    <w:rsid w:val="00B86E26"/>
    <w:rsid w:val="00B87A1E"/>
    <w:rsid w:val="00B901C6"/>
    <w:rsid w:val="00B90666"/>
    <w:rsid w:val="00B92920"/>
    <w:rsid w:val="00B97E4F"/>
    <w:rsid w:val="00BA0619"/>
    <w:rsid w:val="00BA1940"/>
    <w:rsid w:val="00BA30C9"/>
    <w:rsid w:val="00BA3248"/>
    <w:rsid w:val="00BA3C43"/>
    <w:rsid w:val="00BA4A77"/>
    <w:rsid w:val="00BA6CD4"/>
    <w:rsid w:val="00BA7BA6"/>
    <w:rsid w:val="00BB0FE5"/>
    <w:rsid w:val="00BB4C10"/>
    <w:rsid w:val="00BB584B"/>
    <w:rsid w:val="00BB7B49"/>
    <w:rsid w:val="00BC07FD"/>
    <w:rsid w:val="00BC0D6D"/>
    <w:rsid w:val="00BC18E3"/>
    <w:rsid w:val="00BC3893"/>
    <w:rsid w:val="00BC4233"/>
    <w:rsid w:val="00BC613A"/>
    <w:rsid w:val="00BD08FB"/>
    <w:rsid w:val="00BD0E83"/>
    <w:rsid w:val="00BD0ED8"/>
    <w:rsid w:val="00BD2BE1"/>
    <w:rsid w:val="00BD41B8"/>
    <w:rsid w:val="00BD5063"/>
    <w:rsid w:val="00BD5121"/>
    <w:rsid w:val="00BD5649"/>
    <w:rsid w:val="00BD5807"/>
    <w:rsid w:val="00BD5D57"/>
    <w:rsid w:val="00BD7147"/>
    <w:rsid w:val="00BE03FF"/>
    <w:rsid w:val="00BE11AB"/>
    <w:rsid w:val="00BE3E06"/>
    <w:rsid w:val="00BE4494"/>
    <w:rsid w:val="00BE4B7D"/>
    <w:rsid w:val="00BE5793"/>
    <w:rsid w:val="00BE5DF1"/>
    <w:rsid w:val="00BF0FBA"/>
    <w:rsid w:val="00BF1439"/>
    <w:rsid w:val="00BF1EE0"/>
    <w:rsid w:val="00BF2B58"/>
    <w:rsid w:val="00BF3D73"/>
    <w:rsid w:val="00BF42E8"/>
    <w:rsid w:val="00BF6E23"/>
    <w:rsid w:val="00BF6E9E"/>
    <w:rsid w:val="00C03C04"/>
    <w:rsid w:val="00C04400"/>
    <w:rsid w:val="00C04F15"/>
    <w:rsid w:val="00C04FE5"/>
    <w:rsid w:val="00C06784"/>
    <w:rsid w:val="00C111C2"/>
    <w:rsid w:val="00C13199"/>
    <w:rsid w:val="00C16633"/>
    <w:rsid w:val="00C21B0A"/>
    <w:rsid w:val="00C22FC0"/>
    <w:rsid w:val="00C232BA"/>
    <w:rsid w:val="00C23918"/>
    <w:rsid w:val="00C23F04"/>
    <w:rsid w:val="00C23F35"/>
    <w:rsid w:val="00C24778"/>
    <w:rsid w:val="00C2556B"/>
    <w:rsid w:val="00C25998"/>
    <w:rsid w:val="00C2603C"/>
    <w:rsid w:val="00C27407"/>
    <w:rsid w:val="00C30911"/>
    <w:rsid w:val="00C31334"/>
    <w:rsid w:val="00C31C80"/>
    <w:rsid w:val="00C324A9"/>
    <w:rsid w:val="00C32A02"/>
    <w:rsid w:val="00C33D3D"/>
    <w:rsid w:val="00C341A2"/>
    <w:rsid w:val="00C34F1C"/>
    <w:rsid w:val="00C411A8"/>
    <w:rsid w:val="00C462EA"/>
    <w:rsid w:val="00C47403"/>
    <w:rsid w:val="00C474D6"/>
    <w:rsid w:val="00C50F0B"/>
    <w:rsid w:val="00C533A6"/>
    <w:rsid w:val="00C56FAC"/>
    <w:rsid w:val="00C603E9"/>
    <w:rsid w:val="00C611FA"/>
    <w:rsid w:val="00C635FA"/>
    <w:rsid w:val="00C64774"/>
    <w:rsid w:val="00C672DD"/>
    <w:rsid w:val="00C70A31"/>
    <w:rsid w:val="00C731C8"/>
    <w:rsid w:val="00C73AC6"/>
    <w:rsid w:val="00C758A5"/>
    <w:rsid w:val="00C76102"/>
    <w:rsid w:val="00C77D4B"/>
    <w:rsid w:val="00C82F4E"/>
    <w:rsid w:val="00C83406"/>
    <w:rsid w:val="00C869CF"/>
    <w:rsid w:val="00C903DA"/>
    <w:rsid w:val="00C90E8A"/>
    <w:rsid w:val="00C937A8"/>
    <w:rsid w:val="00C94111"/>
    <w:rsid w:val="00C96BDC"/>
    <w:rsid w:val="00C97D58"/>
    <w:rsid w:val="00CA14F2"/>
    <w:rsid w:val="00CB04EB"/>
    <w:rsid w:val="00CB19C7"/>
    <w:rsid w:val="00CB66E3"/>
    <w:rsid w:val="00CB757E"/>
    <w:rsid w:val="00CB769D"/>
    <w:rsid w:val="00CC0CE1"/>
    <w:rsid w:val="00CC2EBA"/>
    <w:rsid w:val="00CC5799"/>
    <w:rsid w:val="00CC5CE0"/>
    <w:rsid w:val="00CC676B"/>
    <w:rsid w:val="00CC7330"/>
    <w:rsid w:val="00CD5AC9"/>
    <w:rsid w:val="00CD5B39"/>
    <w:rsid w:val="00CD6592"/>
    <w:rsid w:val="00CE0755"/>
    <w:rsid w:val="00CE0B0C"/>
    <w:rsid w:val="00CE0BE8"/>
    <w:rsid w:val="00CE3D47"/>
    <w:rsid w:val="00CE678B"/>
    <w:rsid w:val="00CF0CAA"/>
    <w:rsid w:val="00CF136D"/>
    <w:rsid w:val="00CF193A"/>
    <w:rsid w:val="00CF1EE7"/>
    <w:rsid w:val="00CF2B2A"/>
    <w:rsid w:val="00CF3756"/>
    <w:rsid w:val="00CF49DF"/>
    <w:rsid w:val="00CF4FDF"/>
    <w:rsid w:val="00CF5259"/>
    <w:rsid w:val="00CF588A"/>
    <w:rsid w:val="00CF6C8E"/>
    <w:rsid w:val="00CF78AF"/>
    <w:rsid w:val="00D00A43"/>
    <w:rsid w:val="00D00A97"/>
    <w:rsid w:val="00D02BA4"/>
    <w:rsid w:val="00D03129"/>
    <w:rsid w:val="00D043BA"/>
    <w:rsid w:val="00D06A4B"/>
    <w:rsid w:val="00D06CB9"/>
    <w:rsid w:val="00D072BA"/>
    <w:rsid w:val="00D07CD9"/>
    <w:rsid w:val="00D12E75"/>
    <w:rsid w:val="00D13175"/>
    <w:rsid w:val="00D13FD4"/>
    <w:rsid w:val="00D145D4"/>
    <w:rsid w:val="00D152F2"/>
    <w:rsid w:val="00D155B4"/>
    <w:rsid w:val="00D17E6B"/>
    <w:rsid w:val="00D17FC8"/>
    <w:rsid w:val="00D21ECC"/>
    <w:rsid w:val="00D221CF"/>
    <w:rsid w:val="00D2296D"/>
    <w:rsid w:val="00D22E1D"/>
    <w:rsid w:val="00D32180"/>
    <w:rsid w:val="00D32E97"/>
    <w:rsid w:val="00D332A0"/>
    <w:rsid w:val="00D332D0"/>
    <w:rsid w:val="00D349A3"/>
    <w:rsid w:val="00D364E0"/>
    <w:rsid w:val="00D373D3"/>
    <w:rsid w:val="00D377F0"/>
    <w:rsid w:val="00D40629"/>
    <w:rsid w:val="00D41556"/>
    <w:rsid w:val="00D41B64"/>
    <w:rsid w:val="00D420B9"/>
    <w:rsid w:val="00D42355"/>
    <w:rsid w:val="00D423C5"/>
    <w:rsid w:val="00D44480"/>
    <w:rsid w:val="00D455F9"/>
    <w:rsid w:val="00D47087"/>
    <w:rsid w:val="00D47371"/>
    <w:rsid w:val="00D474E1"/>
    <w:rsid w:val="00D47CC6"/>
    <w:rsid w:val="00D518C5"/>
    <w:rsid w:val="00D54077"/>
    <w:rsid w:val="00D5428D"/>
    <w:rsid w:val="00D55058"/>
    <w:rsid w:val="00D565FF"/>
    <w:rsid w:val="00D56B36"/>
    <w:rsid w:val="00D570C6"/>
    <w:rsid w:val="00D61165"/>
    <w:rsid w:val="00D6654F"/>
    <w:rsid w:val="00D67087"/>
    <w:rsid w:val="00D716A5"/>
    <w:rsid w:val="00D729E2"/>
    <w:rsid w:val="00D73482"/>
    <w:rsid w:val="00D73688"/>
    <w:rsid w:val="00D748F4"/>
    <w:rsid w:val="00D76276"/>
    <w:rsid w:val="00D768DB"/>
    <w:rsid w:val="00D76D13"/>
    <w:rsid w:val="00D86C8C"/>
    <w:rsid w:val="00D870E2"/>
    <w:rsid w:val="00D930E1"/>
    <w:rsid w:val="00D95A4C"/>
    <w:rsid w:val="00D96218"/>
    <w:rsid w:val="00D97032"/>
    <w:rsid w:val="00D97F3B"/>
    <w:rsid w:val="00DA077C"/>
    <w:rsid w:val="00DA1FEE"/>
    <w:rsid w:val="00DA4C88"/>
    <w:rsid w:val="00DA7CEB"/>
    <w:rsid w:val="00DB07A3"/>
    <w:rsid w:val="00DB2E39"/>
    <w:rsid w:val="00DB30F2"/>
    <w:rsid w:val="00DC026F"/>
    <w:rsid w:val="00DC0C26"/>
    <w:rsid w:val="00DC17B1"/>
    <w:rsid w:val="00DC20BE"/>
    <w:rsid w:val="00DC3964"/>
    <w:rsid w:val="00DC70A0"/>
    <w:rsid w:val="00DC7133"/>
    <w:rsid w:val="00DD05CB"/>
    <w:rsid w:val="00DD083B"/>
    <w:rsid w:val="00DD084F"/>
    <w:rsid w:val="00DD2153"/>
    <w:rsid w:val="00DD336D"/>
    <w:rsid w:val="00DD3DE1"/>
    <w:rsid w:val="00DD3F5E"/>
    <w:rsid w:val="00DE13A9"/>
    <w:rsid w:val="00DE2B65"/>
    <w:rsid w:val="00DE4BB3"/>
    <w:rsid w:val="00DE5339"/>
    <w:rsid w:val="00DE622C"/>
    <w:rsid w:val="00DF0B15"/>
    <w:rsid w:val="00DF0C7B"/>
    <w:rsid w:val="00DF1908"/>
    <w:rsid w:val="00DF5FAD"/>
    <w:rsid w:val="00DF6DEC"/>
    <w:rsid w:val="00DF700A"/>
    <w:rsid w:val="00DF79DA"/>
    <w:rsid w:val="00DF7B2B"/>
    <w:rsid w:val="00DF7BD0"/>
    <w:rsid w:val="00E01443"/>
    <w:rsid w:val="00E016A3"/>
    <w:rsid w:val="00E01FBC"/>
    <w:rsid w:val="00E05E40"/>
    <w:rsid w:val="00E068E3"/>
    <w:rsid w:val="00E0799D"/>
    <w:rsid w:val="00E11297"/>
    <w:rsid w:val="00E1143C"/>
    <w:rsid w:val="00E117F1"/>
    <w:rsid w:val="00E126B7"/>
    <w:rsid w:val="00E13F4A"/>
    <w:rsid w:val="00E15A79"/>
    <w:rsid w:val="00E17094"/>
    <w:rsid w:val="00E17A6E"/>
    <w:rsid w:val="00E2074E"/>
    <w:rsid w:val="00E209AA"/>
    <w:rsid w:val="00E214E2"/>
    <w:rsid w:val="00E225A4"/>
    <w:rsid w:val="00E22722"/>
    <w:rsid w:val="00E237C8"/>
    <w:rsid w:val="00E244CB"/>
    <w:rsid w:val="00E272B7"/>
    <w:rsid w:val="00E30186"/>
    <w:rsid w:val="00E31C2A"/>
    <w:rsid w:val="00E32455"/>
    <w:rsid w:val="00E33315"/>
    <w:rsid w:val="00E33841"/>
    <w:rsid w:val="00E36837"/>
    <w:rsid w:val="00E41DA5"/>
    <w:rsid w:val="00E41FA1"/>
    <w:rsid w:val="00E42601"/>
    <w:rsid w:val="00E43253"/>
    <w:rsid w:val="00E43FD9"/>
    <w:rsid w:val="00E45066"/>
    <w:rsid w:val="00E45DEA"/>
    <w:rsid w:val="00E4782D"/>
    <w:rsid w:val="00E51714"/>
    <w:rsid w:val="00E5364B"/>
    <w:rsid w:val="00E540E8"/>
    <w:rsid w:val="00E611D1"/>
    <w:rsid w:val="00E63134"/>
    <w:rsid w:val="00E65AE9"/>
    <w:rsid w:val="00E6743B"/>
    <w:rsid w:val="00E702F5"/>
    <w:rsid w:val="00E7207B"/>
    <w:rsid w:val="00E72C1B"/>
    <w:rsid w:val="00E731A8"/>
    <w:rsid w:val="00E73653"/>
    <w:rsid w:val="00E75D30"/>
    <w:rsid w:val="00E817C8"/>
    <w:rsid w:val="00E81F12"/>
    <w:rsid w:val="00E82730"/>
    <w:rsid w:val="00E82B14"/>
    <w:rsid w:val="00E835C3"/>
    <w:rsid w:val="00E83E7A"/>
    <w:rsid w:val="00E843C6"/>
    <w:rsid w:val="00E86676"/>
    <w:rsid w:val="00E8751E"/>
    <w:rsid w:val="00E9158A"/>
    <w:rsid w:val="00E9439C"/>
    <w:rsid w:val="00E94C9C"/>
    <w:rsid w:val="00E95798"/>
    <w:rsid w:val="00E964E0"/>
    <w:rsid w:val="00E97A4A"/>
    <w:rsid w:val="00EA0A65"/>
    <w:rsid w:val="00EA254E"/>
    <w:rsid w:val="00EA3DD8"/>
    <w:rsid w:val="00EA4EBF"/>
    <w:rsid w:val="00EA4F70"/>
    <w:rsid w:val="00EA638E"/>
    <w:rsid w:val="00EA7A5E"/>
    <w:rsid w:val="00EB42B1"/>
    <w:rsid w:val="00EB5949"/>
    <w:rsid w:val="00EB6BCE"/>
    <w:rsid w:val="00EC026F"/>
    <w:rsid w:val="00EC13D9"/>
    <w:rsid w:val="00EC2ACC"/>
    <w:rsid w:val="00EC3C0D"/>
    <w:rsid w:val="00EC78FF"/>
    <w:rsid w:val="00ED00FC"/>
    <w:rsid w:val="00ED0401"/>
    <w:rsid w:val="00ED191C"/>
    <w:rsid w:val="00ED19CD"/>
    <w:rsid w:val="00ED53F9"/>
    <w:rsid w:val="00ED7AE5"/>
    <w:rsid w:val="00EE05DD"/>
    <w:rsid w:val="00EE1B5D"/>
    <w:rsid w:val="00EE2CD0"/>
    <w:rsid w:val="00EE51AA"/>
    <w:rsid w:val="00EE5955"/>
    <w:rsid w:val="00EE61A5"/>
    <w:rsid w:val="00EE61F7"/>
    <w:rsid w:val="00EE6414"/>
    <w:rsid w:val="00EF4B70"/>
    <w:rsid w:val="00EF5E83"/>
    <w:rsid w:val="00EF64C3"/>
    <w:rsid w:val="00F00857"/>
    <w:rsid w:val="00F00ED7"/>
    <w:rsid w:val="00F01BC5"/>
    <w:rsid w:val="00F0330A"/>
    <w:rsid w:val="00F06F8B"/>
    <w:rsid w:val="00F11EFF"/>
    <w:rsid w:val="00F12237"/>
    <w:rsid w:val="00F12E88"/>
    <w:rsid w:val="00F1549A"/>
    <w:rsid w:val="00F160B9"/>
    <w:rsid w:val="00F1788D"/>
    <w:rsid w:val="00F20860"/>
    <w:rsid w:val="00F20BFD"/>
    <w:rsid w:val="00F2299C"/>
    <w:rsid w:val="00F251F1"/>
    <w:rsid w:val="00F26B7F"/>
    <w:rsid w:val="00F271BB"/>
    <w:rsid w:val="00F305F3"/>
    <w:rsid w:val="00F316E0"/>
    <w:rsid w:val="00F31F81"/>
    <w:rsid w:val="00F32487"/>
    <w:rsid w:val="00F32894"/>
    <w:rsid w:val="00F3396C"/>
    <w:rsid w:val="00F346D1"/>
    <w:rsid w:val="00F372C3"/>
    <w:rsid w:val="00F4120A"/>
    <w:rsid w:val="00F413E4"/>
    <w:rsid w:val="00F437EF"/>
    <w:rsid w:val="00F43C48"/>
    <w:rsid w:val="00F4546A"/>
    <w:rsid w:val="00F472BE"/>
    <w:rsid w:val="00F51236"/>
    <w:rsid w:val="00F51906"/>
    <w:rsid w:val="00F5429A"/>
    <w:rsid w:val="00F54B29"/>
    <w:rsid w:val="00F5557C"/>
    <w:rsid w:val="00F55983"/>
    <w:rsid w:val="00F55B8E"/>
    <w:rsid w:val="00F57F80"/>
    <w:rsid w:val="00F62F36"/>
    <w:rsid w:val="00F633C1"/>
    <w:rsid w:val="00F64086"/>
    <w:rsid w:val="00F642F0"/>
    <w:rsid w:val="00F65AD8"/>
    <w:rsid w:val="00F67623"/>
    <w:rsid w:val="00F71F49"/>
    <w:rsid w:val="00F72CE7"/>
    <w:rsid w:val="00F752DD"/>
    <w:rsid w:val="00F77613"/>
    <w:rsid w:val="00F776C4"/>
    <w:rsid w:val="00F77C78"/>
    <w:rsid w:val="00F827AC"/>
    <w:rsid w:val="00F83557"/>
    <w:rsid w:val="00F842D2"/>
    <w:rsid w:val="00F84AC4"/>
    <w:rsid w:val="00F86608"/>
    <w:rsid w:val="00F871A1"/>
    <w:rsid w:val="00F907D2"/>
    <w:rsid w:val="00F91CAD"/>
    <w:rsid w:val="00F9319B"/>
    <w:rsid w:val="00F93A27"/>
    <w:rsid w:val="00F94D30"/>
    <w:rsid w:val="00F9666E"/>
    <w:rsid w:val="00F968A6"/>
    <w:rsid w:val="00FA0542"/>
    <w:rsid w:val="00FA072D"/>
    <w:rsid w:val="00FA1EC4"/>
    <w:rsid w:val="00FA2F7B"/>
    <w:rsid w:val="00FA3325"/>
    <w:rsid w:val="00FA414E"/>
    <w:rsid w:val="00FA6B34"/>
    <w:rsid w:val="00FA6B5F"/>
    <w:rsid w:val="00FB0AC2"/>
    <w:rsid w:val="00FB11BC"/>
    <w:rsid w:val="00FB14A4"/>
    <w:rsid w:val="00FB2DE3"/>
    <w:rsid w:val="00FB33C7"/>
    <w:rsid w:val="00FC245D"/>
    <w:rsid w:val="00FC4947"/>
    <w:rsid w:val="00FC5C56"/>
    <w:rsid w:val="00FC6239"/>
    <w:rsid w:val="00FC657B"/>
    <w:rsid w:val="00FC67CF"/>
    <w:rsid w:val="00FC7653"/>
    <w:rsid w:val="00FD0DCA"/>
    <w:rsid w:val="00FD1115"/>
    <w:rsid w:val="00FD18F3"/>
    <w:rsid w:val="00FD2FDF"/>
    <w:rsid w:val="00FD4838"/>
    <w:rsid w:val="00FD5D5C"/>
    <w:rsid w:val="00FD68D0"/>
    <w:rsid w:val="00FD7672"/>
    <w:rsid w:val="00FD7B0D"/>
    <w:rsid w:val="00FE23E2"/>
    <w:rsid w:val="00FE492C"/>
    <w:rsid w:val="00FE568E"/>
    <w:rsid w:val="00FE6EC1"/>
    <w:rsid w:val="00FE70FB"/>
    <w:rsid w:val="00FF071E"/>
    <w:rsid w:val="00FF0C11"/>
    <w:rsid w:val="00FF3AAA"/>
    <w:rsid w:val="00FF4759"/>
    <w:rsid w:val="00FF5D46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8083"/>
  <w15:docId w15:val="{D54D8363-9ADC-412A-B970-C8A0D6B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A"/>
  </w:style>
  <w:style w:type="paragraph" w:styleId="Footer">
    <w:name w:val="footer"/>
    <w:basedOn w:val="Normal"/>
    <w:link w:val="Foot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A"/>
  </w:style>
  <w:style w:type="table" w:styleId="TableGrid">
    <w:name w:val="Table Grid"/>
    <w:basedOn w:val="TableNormal"/>
    <w:uiPriority w:val="59"/>
    <w:rsid w:val="0024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F32894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-uilet">
    <w:name w:val="default-uilet"/>
    <w:basedOn w:val="DefaultParagraphFont"/>
    <w:rsid w:val="0016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sc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r.org.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CFE8-6457-46DA-8CFE-5E0FCEAF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2024-11-10T07:00:00Z</cp:lastPrinted>
  <dcterms:created xsi:type="dcterms:W3CDTF">2022-01-29T11:21:00Z</dcterms:created>
  <dcterms:modified xsi:type="dcterms:W3CDTF">2025-09-13T05:41:00Z</dcterms:modified>
</cp:coreProperties>
</file>